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должностных инструкций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ЖУРНАЛ РЕГИСТРАЦИИ ДОЛЖНОСТНЫХ ИНСТРУКЦИЙ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«___» __________ 20__ г.</w:t>
      </w:r>
    </w:p>
    <w:bookmarkStart w:id="10" w:name="X3896ad6b5638bc1c35fec827427080fbffa2556"/>
    <w:p>
      <w:pPr>
        <w:pStyle w:val="Heading1"/>
      </w:pPr>
      <w:r>
        <w:t xml:space="preserve">Журнал регистрации должностных инструкций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2026 год</w:t>
      </w:r>
    </w:p>
    <w:p>
      <w:pPr>
        <w:pStyle w:val="BodyText"/>
      </w:pPr>
      <w:r>
        <w:t xml:space="preserve">| № | Дата утверждения | Наименование должностной инструкции | Должность | Кем утверждена | Листов | Место хранения | Примечание |</w:t>
      </w:r>
    </w:p>
    <w:p>
      <w:pPr>
        <w:pStyle w:val="BodyText"/>
      </w:pPr>
      <w:r>
        <w:t xml:space="preserve">| 1 | 12.01.2026 | Должностная инструкция менеджера по продажам | Менеджер по продажам | Приказ № 3 от 12.01.2026 | 4 | Дело 02-14, л. 1–4 | — |</w:t>
      </w:r>
    </w:p>
    <w:p>
      <w:pPr>
        <w:pStyle w:val="BodyText"/>
      </w:pPr>
      <w:r>
        <w:t xml:space="preserve">| 2 | 15.01.2026 | Должностная инструкция бухгалтера | Бухгалтер | Приказ № 5 от 15.01.2026 | 3 | Дело 02-14, л. 5–7 | Взамен инструкции 2023 года |</w:t>
      </w:r>
    </w:p>
    <w:p>
      <w:pPr>
        <w:pStyle w:val="BodyText"/>
      </w:pPr>
      <w:r>
        <w:t xml:space="preserve">| 3 | 02.02.2026 | Должностная инструкция кладовщика | Кладовщик | Приказ № 9 от 02.02.2026 | 3 | Дело 02-14, л. 8–10 | Новая должность |</w:t>
      </w:r>
    </w:p>
    <w:p>
      <w:pPr>
        <w:pStyle w:val="BodyText"/>
      </w:pPr>
      <w:r>
        <w:t xml:space="preserve">Записи в журнале ведёт специалист по кадрам. Исправления заверяются подписью.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должностных инструкций</dc:title>
  <dc:creator/>
  <dc:language>ru</dc:language>
  <cp:keywords/>
  <dcterms:created xsi:type="dcterms:W3CDTF">2026-11-04T20:38:13Z</dcterms:created>
  <dcterms:modified xsi:type="dcterms:W3CDTF">2026-11-04T20:38:13Z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