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оповещения граждан о вызовах в отдел военного комиссариата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p>
      <w:pPr>
        <w:pStyle w:val="BodyText"/>
      </w:pPr>
      <w:r>
        <w:t xml:space="preserve">Ответственный за воинский учёт: ______________________________</w:t>
      </w:r>
    </w:p>
    <w:bookmarkStart w:id="10" w:name="X972fa59eef9691679977ed145e4cd6e4d0936c7"/>
    <w:p>
      <w:pPr>
        <w:pStyle w:val="Heading1"/>
      </w:pPr>
      <w:r>
        <w:t xml:space="preserve">Журнал оповещения граждан о вызовах в отдел военного комиссариата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</w:p>
          <w:p>
            <w:pPr>
              <w:pStyle w:val="BodyText"/>
            </w:pPr>
            <w:r>
              <w:t xml:space="preserve">undefined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оповещения граждан о вызовах в отдел военного комиссариата</dc:title>
  <dc:creator/>
  <dc:language>ru</dc:language>
  <cp:keywords/>
  <dcterms:created xsi:type="dcterms:W3CDTF">2026-11-07T20:52:32Z</dcterms:created>
  <dcterms:modified xsi:type="dcterms:W3CDTF">2026-11-07T20:52:32Z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