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Жалоба на действия заказчика</w:t>
      </w:r>
    </w:p>
    <w:p>
      <w:pPr>
        <w:pStyle w:val="FirstParagraph"/>
      </w:pPr>
      <w:r>
        <w:t xml:space="preserve">В Управление Федеральной антимонопольной службы по г. Москве</w:t>
      </w:r>
    </w:p>
    <w:p>
      <w:pPr>
        <w:pStyle w:val="BodyText"/>
      </w:pPr>
      <w:r>
        <w:t xml:space="preserve">107996, г. Москва, ул. Кузнецкий Мост, д. 16, стр. 1</w:t>
      </w:r>
    </w:p>
    <w:p>
      <w:pPr>
        <w:pStyle w:val="BodyText"/>
      </w:pPr>
      <w:r>
        <w:t xml:space="preserve">Заявитель: 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125009, г. Москва, ул. Тверская, д. 1, офис 10</w:t>
      </w:r>
    </w:p>
    <w:p>
      <w:pPr>
        <w:pStyle w:val="BodyText"/>
      </w:pPr>
      <w:r>
        <w:t xml:space="preserve">телефон: +7 (495) 000-00-00, e-mail: info@romashka.ru</w:t>
      </w:r>
    </w:p>
    <w:p>
      <w:pPr>
        <w:pStyle w:val="BodyText"/>
      </w:pPr>
      <w:r>
        <w:t xml:space="preserve">Заказчик: ГБУ «Городская поликлиника № 1»</w:t>
      </w:r>
    </w:p>
    <w:p>
      <w:pPr>
        <w:pStyle w:val="BodyText"/>
      </w:pPr>
      <w:r>
        <w:t xml:space="preserve">ИНН 7700000001, адрес: 125009, г. Москва, ул. Тверская, д. 2</w:t>
      </w:r>
    </w:p>
    <w:bookmarkStart w:id="10" w:name="жалоба-на-действия-заказчика"/>
    <w:p>
      <w:pPr>
        <w:pStyle w:val="Heading1"/>
      </w:pPr>
      <w:r>
        <w:t xml:space="preserve">Жалоба на действия заказчика</w:t>
      </w:r>
    </w:p>
    <w:bookmarkStart w:id="9" w:name="по-закупке-0000000000000000000"/>
    <w:p>
      <w:pPr>
        <w:pStyle w:val="Heading2"/>
      </w:pPr>
      <w:r>
        <w:t xml:space="preserve">по закупке № 0000000000000000000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В единой информационной системе в сфере закупок 10 ноября 2026 года размещено извещение об осуществлении закупки № 0000000000000000000 на оказание услуг по уборке помещений. Начальная (максимальная) цена контракта — 1 200 000 рублей. Закупка проводится способом электронного аукциона.</w:t>
      </w:r>
    </w:p>
    <w:p>
      <w:pPr>
        <w:pStyle w:val="BodyText"/>
      </w:pPr>
      <w:r>
        <w:t xml:space="preserve">По мнению заявителя, заказчик нарушил часть 1 статьи 33 Закона № 44-ФЗ: в описании объекта закупки указаны требования к товарному знаку «ЧистоПро» без слов «или эквивалент», что ограничивает конкуренцию и не позволяет предложить аналогичный товар других производителей.</w:t>
      </w:r>
    </w:p>
    <w:p>
      <w:pPr>
        <w:pStyle w:val="BodyText"/>
      </w:pPr>
      <w:r>
        <w:t xml:space="preserve">Прошу признать жалобу обоснованной, выдать заказчику предписание об устранении нарушений — внести изменения в извещение и документацию о закупке.</w:t>
      </w:r>
    </w:p>
    <w:p>
      <w:pPr>
        <w:pStyle w:val="BodyText"/>
      </w:pPr>
      <w:r>
        <w:t xml:space="preserve">Приложения: 1) копия извещения о закупке на 5 л.; 2) скриншот страницы ЕИС с описанием объекта закупки на 1 л.; 3) выписка из ЕГРЮЛ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заказчика</dc:title>
  <dc:creator/>
  <dc:language>ru</dc:language>
  <cp:keywords/>
  <dcterms:created xsi:type="dcterms:W3CDTF">2026-11-02T20:37:25Z</dcterms:created>
  <dcterms:modified xsi:type="dcterms:W3CDTF">2026-11-02T20:37:25Z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