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нарушении антимонопольного законодательства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</w:t>
      </w:r>
    </w:p>
    <w:bookmarkStart w:id="10" w:name="X1373b8f1300f1d0c3506b2fa6f0822771e1c0f9"/>
    <w:p>
      <w:pPr>
        <w:pStyle w:val="Heading1"/>
      </w:pPr>
      <w:r>
        <w:t xml:space="preserve">Заявление о нарушении антимонопольного законодательства</w:t>
      </w:r>
    </w:p>
    <w:bookmarkStart w:id="9" w:name="в-федеральную-антимонопольную-службу"/>
    <w:p>
      <w:pPr>
        <w:pStyle w:val="Heading2"/>
      </w:pPr>
      <w:r>
        <w:t xml:space="preserve">в Федеральную антимонопольную службу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нарушении антимонопольного законодательства</dc:title>
  <dc:creator/>
  <dc:language>ru</dc:language>
  <cp:keywords/>
  <dcterms:created xsi:type="dcterms:W3CDTF">2026-11-06T22:08:44Z</dcterms:created>
  <dcterms:modified xsi:type="dcterms:W3CDTF">2026-11-06T22:08:44Z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