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ac98c89c2b088e0109538dd8fc7c2d24e07b73c"/>
    <w:p>
      <w:pPr>
        <w:pStyle w:val="Heading2"/>
      </w:pPr>
      <w:r>
        <w:t xml:space="preserve">о замене календарных лет в расчётном периоде для назначения пособия по временной нетрудоспособности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В расчётном периоде для назначения пособия по временной нетрудоспособности — ____ и ____ годах — я находилась в отпуске по беременности и родам и (или) в отпуске по уходу за ребёнком __________________________________________________________________________________</w:t>
      </w:r>
    </w:p>
    <w:p>
      <w:pPr>
        <w:pStyle w:val="BodyText"/>
      </w:pPr>
      <w:r>
        <w:t xml:space="preserve">Прошу заменить __________________ годы расчётного периода на __________________ годы, в которых я получала заработок. Замена увеличит размер пособия.</w:t>
      </w:r>
    </w:p>
    <w:p>
      <w:pPr>
        <w:pStyle w:val="BodyText"/>
      </w:pPr>
      <w:r>
        <w:t xml:space="preserve">Основание: часть 1 статьи 14 Федерального закона от 29.12.2006 № 255-ФЗ.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2026-11-07T20:52:02Z</dcterms:created>
  <dcterms:modified xsi:type="dcterms:W3CDTF">2026-11-07T20:52:02Z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