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о ввозе товаров и уплате косвенных налогов</w:t>
      </w:r>
    </w:p>
    <w:p>
      <w:pPr>
        <w:pStyle w:val="FirstParagraph"/>
      </w:pPr>
      <w:r>
        <w:t xml:space="preserve">Номер 12, 20 октября 2026 г.</w:t>
      </w:r>
    </w:p>
    <w:p>
      <w:pPr>
        <w:pStyle w:val="BodyText"/>
      </w:pPr>
      <w:r>
        <w:t xml:space="preserve">Продавец: 800019042, ООО «ПромК», Республика Беларусь (112), г. Минск, ул. Заводская, 5</w:t>
      </w:r>
    </w:p>
    <w:p>
      <w:pPr>
        <w:pStyle w:val="BodyText"/>
      </w:pPr>
      <w:r>
        <w:t xml:space="preserve">Покупатель: ИНН 7724735961 / КПП 772401001, ООО «Гамма», Россия (643), г. Москва, ул. Складская, 12</w:t>
      </w:r>
    </w:p>
    <w:p>
      <w:pPr>
        <w:pStyle w:val="BodyText"/>
      </w:pPr>
      <w:r>
        <w:t xml:space="preserve">Договор поставки от 12 августа 2026 г. № 45-П, спецификация № 2 от 1 октября 2026 г.</w:t>
      </w:r>
    </w:p>
    <w:bookmarkStart w:id="10" w:name="X50b53f1bef95346215a0f22f1c6f46bcedc273b"/>
    <w:p>
      <w:pPr>
        <w:pStyle w:val="Heading1"/>
      </w:pPr>
      <w:r>
        <w:t xml:space="preserve">Заявление о ввозе товаров и уплате косвенных налогов</w:t>
      </w:r>
    </w:p>
    <w:bookmarkStart w:id="9" w:name="X1f5e848e8afc8dfb9962c28159855fa56c4b840"/>
    <w:p>
      <w:pPr>
        <w:pStyle w:val="Heading2"/>
      </w:pPr>
      <w:r>
        <w:t xml:space="preserve">Раздел 1. Сведения о продавце, покупателе и договоре</w:t>
      </w:r>
    </w:p>
    <w:p>
      <w:pPr>
        <w:pStyle w:val="FirstParagraph"/>
      </w:pPr>
      <w:r>
        <w:t xml:space="preserve">20 октября 2026 г.</w:t>
      </w:r>
    </w:p>
    <w:p>
      <w:pPr>
        <w:pStyle w:val="BodyText"/>
      </w:pPr>
      <w:r>
        <w:t xml:space="preserve">Настоящее заявление подаётся по партии товара, ввезённой по договору поставки от 12 августа 2026 г. № 45-П и спецификации № 2 от 1 октября 2026 г. Товар получен 14 октября 2026 г. по товарной накладной № 0087.</w:t>
      </w:r>
    </w:p>
    <w:p>
      <w:pPr>
        <w:pStyle w:val="BodyText"/>
      </w:pPr>
      <w:r>
        <w:t xml:space="preserve">Косвенные налоги по ввезённому товару подлежат уплате в бюджет Российской Федерации в срок, установленный пунктом 2 статьи 72 Договора о Евразийском экономическом союзе.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«Гамма»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Е. В. Орлова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ввозе товаров и уплате косвенных налогов</dc:title>
  <dc:creator/>
  <dc:language>ru</dc:language>
  <cp:keywords/>
  <dcterms:created xsi:type="dcterms:W3CDTF">2026-11-01T20:37:39Z</dcterms:created>
  <dcterms:modified xsi:type="dcterms:W3CDTF">2026-11-01T20:37:39Z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