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признании иска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Ответчик: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117036, г. Москва, ул. Вавилова, д. 10, оф. 5</w:t>
      </w:r>
    </w:p>
    <w:p>
      <w:pPr>
        <w:pStyle w:val="BodyText"/>
      </w:pPr>
      <w:r>
        <w:t xml:space="preserve">Истец: ООО «Лютик»</w:t>
      </w:r>
    </w:p>
    <w:p>
      <w:pPr>
        <w:pStyle w:val="BodyText"/>
      </w:pPr>
      <w:r>
        <w:t xml:space="preserve">ИНН 7800000000, ОГРН 1167800000000</w:t>
      </w:r>
    </w:p>
    <w:bookmarkStart w:id="10" w:name="заявление-о-признании-иска"/>
    <w:p>
      <w:pPr>
        <w:pStyle w:val="Heading1"/>
      </w:pPr>
      <w:r>
        <w:t xml:space="preserve">Заявление о признании иска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В производстве Арбитражного суда города Москвы находится дело № А40-00000/2026 по иску ООО «Лютик» к ООО «Ромашка» о взыскании 480 000 рублей задолженности по договору поставки от 12 января 2026 года № 4 и 24 000 рублей договорной неустойки.</w:t>
      </w:r>
    </w:p>
    <w:p>
      <w:pPr>
        <w:pStyle w:val="BodyText"/>
      </w:pPr>
      <w:r>
        <w:t xml:space="preserve">Исковые требования признаю в полном объёме: задолженность 480 000 рублей и неустойку 24 000 рублей. Расчёт истца не оспариваю.</w:t>
      </w:r>
    </w:p>
    <w:p>
      <w:pPr>
        <w:pStyle w:val="BodyText"/>
      </w:pPr>
      <w:r>
        <w:t xml:space="preserve">Последствия признания иска, предусмотренные частью 3 статьи 49 и частью 4 статьи 170 Арбитражного процессуального кодекса Российской Федерации, мне разъяснены и понятны: суд принимает признание и удовлетворяет требования, а в мотивировочной части решения может указать только на признание иска.</w:t>
      </w:r>
    </w:p>
    <w:p>
      <w:pPr>
        <w:pStyle w:val="BodyText"/>
      </w:pPr>
      <w:r>
        <w:t xml:space="preserve">Прошу принять признание иска и рассмотреть дело в моё отсутствие.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признании иска</dc:title>
  <dc:creator/>
  <dc:language>ru</dc:language>
  <cp:keywords/>
  <dcterms:created xsi:type="dcterms:W3CDTF">2026-11-07T20:51:51Z</dcterms:created>
  <dcterms:modified xsi:type="dcterms:W3CDTF">2026-11-07T20:51:51Z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