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предоставлении водного объекта в пользование</w:t>
      </w:r>
    </w:p>
    <w:p>
      <w:pPr>
        <w:pStyle w:val="FirstParagraph"/>
      </w:pPr>
      <w:r>
        <w:t xml:space="preserve">В Министерство природных ресурсов и экологии</w:t>
      </w:r>
    </w:p>
    <w:p>
      <w:pPr>
        <w:pStyle w:val="BodyText"/>
      </w:pPr>
      <w:r>
        <w:t xml:space="preserve">Тверской области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6900000000, ОГРН 1156900000000</w:t>
      </w:r>
    </w:p>
    <w:p>
      <w:pPr>
        <w:pStyle w:val="BodyText"/>
      </w:pPr>
      <w:r>
        <w:t xml:space="preserve">170000, г. Тверь, ул. Заводская, д. 1</w:t>
      </w:r>
    </w:p>
    <w:p>
      <w:pPr>
        <w:pStyle w:val="BodyText"/>
      </w:pPr>
      <w:r>
        <w:t xml:space="preserve">info@romashka.ru</w:t>
      </w:r>
    </w:p>
    <w:bookmarkStart w:id="10" w:name="Xec2f186541163df9b38b79815645dc0dcf4e756"/>
    <w:p>
      <w:pPr>
        <w:pStyle w:val="Heading1"/>
      </w:pPr>
      <w:r>
        <w:t xml:space="preserve">Заявление о предоставлении водного объекта в пользование</w:t>
      </w:r>
    </w:p>
    <w:bookmarkStart w:id="9" w:name="для-сброса-сточных-вод-в-реку"/>
    <w:p>
      <w:pPr>
        <w:pStyle w:val="Heading2"/>
      </w:pPr>
      <w:r>
        <w:t xml:space="preserve">для сброса сточных вод в реку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просит предоставить в пользование часть водного объекта — реку Волгу в границах города Твери, в 1,2 км выше устья реки Тьмаки, для сброса сточных вод очистных сооружений.</w:t>
      </w:r>
    </w:p>
    <w:p>
      <w:pPr>
        <w:pStyle w:val="BodyText"/>
      </w:pPr>
      <w:r>
        <w:t xml:space="preserve">Наименование водного объекта — река Волга, код водного объекта по государственному водному реестру — 1690000000001, гидрологический пост — Тверь.</w:t>
      </w:r>
    </w:p>
    <w:p>
      <w:pPr>
        <w:pStyle w:val="BodyText"/>
      </w:pPr>
      <w:r>
        <w:t xml:space="preserve">Цель водопользования — сброс сточных вод. Объём сброса — 1 200 куб. м в сутки, 438 тыс. куб. м в год. Сброс идёт через один выпуск, отводящий канал длиной 300 м.</w:t>
      </w:r>
    </w:p>
    <w:p>
      <w:pPr>
        <w:pStyle w:val="BodyText"/>
      </w:pPr>
      <w:r>
        <w:t xml:space="preserve">Решение о предоставлении водного объекта в пользование прошу направить в личный кабинет на Едином портале государственных и муниципальных услуг.</w:t>
      </w:r>
    </w:p>
    <w:p>
      <w:pPr>
        <w:pStyle w:val="BodyText"/>
      </w:pPr>
      <w:r>
        <w:t xml:space="preserve">Приложения: схема размещения выпуска на 1 л. в 1 экз., расчёт объёма сброса на 2 л. в 1 экз., копия решения о предоставлении водного объекта в пользование на 3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предоставлении водного объекта в пользование</dc:title>
  <dc:creator/>
  <dc:language>ru</dc:language>
  <cp:keywords/>
  <dcterms:created xsi:type="dcterms:W3CDTF">2026-11-06T22:08:16Z</dcterms:created>
  <dcterms:modified xsi:type="dcterms:W3CDTF">2026-11-06T22:08:16Z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