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должника о признании его банкротом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Должник: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115184, г. Москва, ул. Пятницкая, д. 12, стр. 1</w:t>
      </w:r>
    </w:p>
    <w:p>
      <w:pPr>
        <w:pStyle w:val="BodyText"/>
      </w:pPr>
      <w:r>
        <w:t xml:space="preserve">Дело № А40-000000/2026</w:t>
      </w:r>
    </w:p>
    <w:bookmarkStart w:id="10" w:name="X357ec9c19f4104936898a7f3741f7555351040b"/>
    <w:p>
      <w:pPr>
        <w:pStyle w:val="Heading1"/>
      </w:pPr>
      <w:r>
        <w:t xml:space="preserve">Заявление должника о признании его банкротом</w:t>
      </w:r>
    </w:p>
    <w:bookmarkStart w:id="9" w:name="в-арбитражный-суд-города-москвы"/>
    <w:p>
      <w:pPr>
        <w:pStyle w:val="Heading2"/>
      </w:pPr>
      <w:r>
        <w:t xml:space="preserve">в Арбитражный суд города Москвы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ООО «Ромашка» зарегистрировано 12 марта 2015 года, основной вид деятельности — оптовая торговля строительными материалами. По данным бухгалтерского учёта на 30 сентября 2026 года кредиторская задолженность составляет 8 400 000 рублей, из них просроченная свыше трёх месяцев — 6 100 000 рублей. Дебиторская задолженность — 1 200 000 рублей.</w:t>
      </w:r>
    </w:p>
    <w:p>
      <w:pPr>
        <w:pStyle w:val="BodyText"/>
      </w:pPr>
      <w:r>
        <w:t xml:space="preserve">Обязательства не исполнены перед поставщиками и бюджетом. Стоимость принадлежащего имущества — 2 300 000 рублей, денежных средств на расчётном счёте — 180 000 рублей. Удовлетворить требования кредиторов в полном объёме должник не может.</w:t>
      </w:r>
    </w:p>
    <w:p>
      <w:pPr>
        <w:pStyle w:val="BodyText"/>
      </w:pPr>
      <w:r>
        <w:t xml:space="preserve">На основании ст. 9 Федерального закона от 26.10.2002 № 127-ФЗ «О несостоятельности (банкротстве)» прошу признать ООО «Ромашка» несостоятельным (банкротом) и открыть конкурсное производство.</w:t>
      </w:r>
    </w:p>
    <w:p>
      <w:pPr>
        <w:pStyle w:val="BodyText"/>
      </w:pPr>
      <w:r>
        <w:t xml:space="preserve">Саморегулируемая организация арбитражных управляющих определяется в порядке, установленном законом для заявления должника.</w:t>
      </w:r>
    </w:p>
    <w:p>
      <w:pPr>
        <w:pStyle w:val="BodyText"/>
      </w:pPr>
      <w:r>
        <w:t xml:space="preserve">Приложение: документы по перечню ст. 38 и 40 Закона о банкротстве на 48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должника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о признании его банкротом</dc:title>
  <dc:creator/>
  <dc:language>ru</dc:language>
  <cp:keywords/>
  <dcterms:created xsi:type="dcterms:W3CDTF">2026-11-01T20:37:33Z</dcterms:created>
  <dcterms:modified xsi:type="dcterms:W3CDTF">2026-11-01T20:37:33Z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