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возврат излишне уплаченных денежных средств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ОГРН 1157746123456</w:t>
      </w:r>
    </w:p>
    <w:bookmarkStart w:id="10" w:name="Xe131655ecdf7763e7bca3740695f1a2078d4f78"/>
    <w:p>
      <w:pPr>
        <w:pStyle w:val="Heading1"/>
      </w:pPr>
      <w:r>
        <w:t xml:space="preserve">Заявление на возврат излишне уплаченных денежных средств</w:t>
      </w:r>
    </w:p>
    <w:bookmarkStart w:id="9" w:name="о-возврате-на-расчётный-счёт"/>
    <w:p>
      <w:pPr>
        <w:pStyle w:val="Heading2"/>
      </w:pPr>
      <w:r>
        <w:t xml:space="preserve">о возврате на расчётный счёт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По данным сверки расчётов с бюджетом на 30 октября 2026 года за ООО «Ромашка» числится переплата по налогу на прибыль организаций в части, зачисляемой в бюджет субъекта РФ, в размере 84 500 рублей. Переплата возникла из-за ошибки в платёжном поручении от 12 августа 2026 года № 318: в поле КБК указан код другого налога.</w:t>
      </w:r>
    </w:p>
    <w:p>
      <w:pPr>
        <w:pStyle w:val="BodyText"/>
      </w:pPr>
      <w:r>
        <w:t xml:space="preserve">Прошу вернуть излишне уплаченную сумму 84 500 рублей на расчётный счёт ООО «Ромашка» в ПАО «Банк»: р/с 40702810000000012345, БИК 044525225, к/с 30101810400000000225.</w:t>
      </w:r>
    </w:p>
    <w:p>
      <w:pPr>
        <w:pStyle w:val="BodyText"/>
      </w:pPr>
      <w:r>
        <w:t xml:space="preserve">Приложение: акт сверки расчётов с бюджетом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излишне уплаченных денежных средств</dc:title>
  <dc:creator/>
  <dc:language>ru</dc:language>
  <cp:keywords/>
  <dcterms:created xsi:type="dcterms:W3CDTF">2026-11-05T20:33:46Z</dcterms:created>
  <dcterms:modified xsi:type="dcterms:W3CDTF">2026-11-05T20:33:46Z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