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излишне уплаченной (взысканной) суммы государственной пошлины</w:t>
      </w:r>
    </w:p>
    <w:p>
      <w:pPr>
        <w:pStyle w:val="FirstParagraph"/>
      </w:pPr>
      <w:r>
        <w:t xml:space="preserve">В ИФНС России № 25 по г. Москве</w:t>
      </w:r>
    </w:p>
    <w:p>
      <w:pPr>
        <w:pStyle w:val="BodyText"/>
      </w:pPr>
      <w:r>
        <w:t xml:space="preserve">ИНН 7701234567 КПП 770101001</w:t>
      </w:r>
    </w:p>
    <w:p>
      <w:pPr>
        <w:pStyle w:val="BodyText"/>
      </w:pPr>
      <w:r>
        <w:t xml:space="preserve">ООО «Ромашка»</w:t>
      </w:r>
    </w:p>
    <w:bookmarkStart w:id="9" w:name="X74aebd52f82c3707ee31513191aaabbef9a7687"/>
    <w:p>
      <w:pPr>
        <w:pStyle w:val="Heading1"/>
      </w:pPr>
      <w:r>
        <w:t xml:space="preserve">Заявление о возврате излишне уплаченной (взысканной) суммы государственной пошлины</w:t>
      </w:r>
    </w:p>
    <w:p>
      <w:pPr>
        <w:pStyle w:val="FirstParagraph"/>
      </w:pPr>
      <w:r>
        <w:t xml:space="preserve">Прошу вернуть излишне уплаченную государственную пошлину по делу № А40-123456/2026, рассмотренному Арбитражным судом города Москвы.</w:t>
      </w:r>
    </w:p>
    <w:p>
      <w:pPr>
        <w:pStyle w:val="BodyText"/>
      </w:pPr>
      <w:r>
        <w:t xml:space="preserve">Основание возврата: определение Арбитражного суда города Москвы от 12 октября 2026 года о возвращении искового заявления.</w:t>
      </w:r>
    </w:p>
    <w:p>
      <w:pPr>
        <w:pStyle w:val="BodyText"/>
      </w:pPr>
      <w:r>
        <w:t xml:space="preserve">Сумма к возврату — 55 000 рублей, уплачена платёжным поручением от 3 сентября 2026 года № 418, КБК 182 1 08 01000 01 1050 110.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(взысканной) суммы государственной пошлины</dc:title>
  <dc:creator/>
  <dc:language>ru</dc:language>
  <cp:keywords/>
  <dcterms:created xsi:type="dcterms:W3CDTF">2026-10-30T21:52:45Z</dcterms:created>
  <dcterms:modified xsi:type="dcterms:W3CDTF">2026-10-30T21:52:45Z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