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переходе на упрощённую систему налогообложения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bookmarkStart w:id="10" w:name="X36e865928f73281c74c6336d449dfbe35b6a31c"/>
    <w:p>
      <w:pPr>
        <w:pStyle w:val="Heading1"/>
      </w:pPr>
      <w:r>
        <w:t xml:space="preserve">Уведомление о переходе на упрощённую систему налогообложения</w:t>
      </w:r>
    </w:p>
    <w:bookmarkStart w:id="9" w:name="форма-по-кнд-1154004"/>
    <w:p>
      <w:pPr>
        <w:pStyle w:val="Heading2"/>
      </w:pPr>
      <w:r>
        <w:t xml:space="preserve">форма по КНД 1154004</w:t>
      </w:r>
    </w:p>
    <w:p>
      <w:pPr>
        <w:pStyle w:val="FirstParagraph"/>
      </w:pPr>
      <w:r>
        <w:t xml:space="preserve">30 декабря 2026 г.</w:t>
      </w:r>
    </w:p>
    <w:p>
      <w:pPr>
        <w:pStyle w:val="BodyText"/>
      </w:pPr>
      <w:r>
        <w:t xml:space="preserve">Уведомляю о переходе на упрощённую систему налогообложения с 1 января 2027 года. Признак налогоплательщика — 1 (организация).</w:t>
      </w:r>
    </w:p>
    <w:p>
      <w:pPr>
        <w:pStyle w:val="BodyText"/>
      </w:pPr>
      <w:r>
        <w:t xml:space="preserve">В качестве объекта налогообложения выбраны доходы, уменьшенные на величину расходов.</w:t>
      </w:r>
    </w:p>
    <w:p>
      <w:pPr>
        <w:pStyle w:val="BodyText"/>
      </w:pPr>
      <w:r>
        <w:t xml:space="preserve">Доход за девять месяцев 2026 года — 48 300 000 рублей; остаточная стоимость основных средств — 12 400 000 рублей; средняя численность работников — 18 человек.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упрощённую систему налогообложения</dc:title>
  <dc:creator/>
  <dc:language>ru</dc:language>
  <cp:keywords/>
  <dcterms:created xsi:type="dcterms:W3CDTF">2026-10-30T21:52:43Z</dcterms:created>
  <dcterms:modified xsi:type="dcterms:W3CDTF">2026-10-30T21:52:43Z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