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внесении изменений в сведения о юридическом лице, содержащиеся в ЕГРЮЛ</w:t>
      </w:r>
    </w:p>
    <w:p>
      <w:pPr>
        <w:pStyle w:val="FirstParagraph"/>
      </w:pPr>
      <w:r>
        <w:t xml:space="preserve">В налоговый орган по месту нахождения ООО «Ромашка»</w:t>
      </w:r>
    </w:p>
    <w:p>
      <w:pPr>
        <w:pStyle w:val="BodyText"/>
      </w:pPr>
      <w:r>
        <w:t xml:space="preserve">ИНН 7701234567, ОГРН 1157746123456</w:t>
      </w:r>
    </w:p>
    <w:bookmarkStart w:id="10" w:name="X7cf82ca188e52e6868f3b1db239a373f6464609"/>
    <w:p>
      <w:pPr>
        <w:pStyle w:val="Heading1"/>
      </w:pPr>
      <w:r>
        <w:t xml:space="preserve">Заявление о внесении изменений в сведения о юридическом лице, содержащиеся в ЕГРЮЛ</w:t>
      </w:r>
    </w:p>
    <w:bookmarkStart w:id="9" w:name="X157ab2b54f5a8f44c591f53cb2346847fac4fa9"/>
    <w:p>
      <w:pPr>
        <w:pStyle w:val="Heading2"/>
      </w:pPr>
      <w:r>
        <w:t xml:space="preserve">Форма Р13014 (утв. приказом ФНС от 31.08.2020 № ЕД-7-14/617@)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сообщает об изменении основного вида деятельности: вместо кода 46.90 «Торговля оптовая неспециализированная» основным становится код 62.01 «Разработка компьютерного программного обеспечения». Дополнительный код 46.90 сохраняется.</w:t>
      </w:r>
    </w:p>
    <w:p>
      <w:pPr>
        <w:pStyle w:val="BodyText"/>
      </w:pPr>
      <w:r>
        <w:t xml:space="preserve">Изменения вносит генеральный директор П. П. Петров, действующий на основании устава. Заявитель подтверждает, что сведения достоверны, устав соответствует закону, а решение об изменении принято в установленном порядке.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внесении изменений в сведения о юридическом лице, содержащиеся в ЕГРЮЛ</dc:title>
  <dc:creator/>
  <dc:language>ru</dc:language>
  <cp:keywords/>
  <dcterms:created xsi:type="dcterms:W3CDTF">2026-11-06T22:07:56Z</dcterms:created>
  <dcterms:modified xsi:type="dcterms:W3CDTF">2026-11-06T22:07:56Z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