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регистрацию товарного знака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Заявитель: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регистрацию-товарного-знака"/>
    <w:p>
      <w:pPr>
        <w:pStyle w:val="Heading1"/>
      </w:pPr>
      <w:r>
        <w:t xml:space="preserve">Заявка на регистрацию товарного знака</w:t>
      </w:r>
    </w:p>
    <w:bookmarkStart w:id="9" w:name="X87667281bf530b283222b9190ff12ba20ed0dc8"/>
    <w:p>
      <w:pPr>
        <w:pStyle w:val="Heading2"/>
      </w:pPr>
      <w:r>
        <w:t xml:space="preserve">в Федеральную службу по интеллектуальной собственности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зарегистрировать в качестве товарного знака обозначение: ______________________________________ в отношении классов МКТУ: ______________</w:t>
      </w:r>
    </w:p>
    <w:p>
      <w:pPr>
        <w:pStyle w:val="BodyText"/>
      </w:pPr>
      <w:r>
        <w:t xml:space="preserve">Описание обозначения: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товаров и услуг по классам: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сведения: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товарного знака</dc:title>
  <dc:creator/>
  <dc:language>ru</dc:language>
  <cp:keywords/>
  <dcterms:created xsi:type="dcterms:W3CDTF">2026-11-04T20:37:54Z</dcterms:created>
  <dcterms:modified xsi:type="dcterms:W3CDTF">2026-11-04T20:37:54Z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