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переводе-на-неполное-рабочее-время"/>
    <w:p>
      <w:pPr>
        <w:pStyle w:val="Heading2"/>
      </w:pPr>
      <w:r>
        <w:t xml:space="preserve">о переводе на неполное рабочее время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перевести меня на неполное рабочее время с 1 декабря 2026 года: четыре рабочих дня в неделю по восемь часов, выходной — пятница.</w:t>
      </w:r>
    </w:p>
    <w:p>
      <w:pPr>
        <w:pStyle w:val="BodyText"/>
      </w:pPr>
      <w:r>
        <w:t xml:space="preserve">Основание — статья 93 Трудового кодекса РФ: у меня двое детей до 14 лет, и по договору с детским садом я забираю их днём.</w:t>
      </w:r>
    </w:p>
    <w:p>
      <w:pPr>
        <w:pStyle w:val="BodyText"/>
      </w:pPr>
      <w:r>
        <w:t xml:space="preserve">Оплату прошу производить пропорционально отработанному времени.</w:t>
      </w:r>
    </w:p>
    <w:p>
      <w:pPr>
        <w:pStyle w:val="BodyText"/>
      </w:pPr>
      <w:r>
        <w:t xml:space="preserve">Приложение: копия свидетельства о рождении ребёнка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2026-10-31T20:37:20Z</dcterms:created>
  <dcterms:modified xsi:type="dcterms:W3CDTF">2026-10-31T20:37:20Z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