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Иванова, табельный номер 14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оказать мне материальную помощь в связи с тяжёлым материальным положением семьи. На моём иждивении двое несовершеннолетних детей, супруга временно нетрудоспособна и не работает с сентября 2026 года.</w:t>
      </w:r>
    </w:p>
    <w:p>
      <w:pPr>
        <w:pStyle w:val="BodyText"/>
      </w:pPr>
      <w:r>
        <w:t xml:space="preserve">Основание: пункт 4.3 Положения об оплате труда и социальных гарантиях ООО «Ромашка», предусматривающий материальную помощь работникам в трудной жизненной ситуации.</w:t>
      </w:r>
    </w:p>
    <w:p>
      <w:pPr>
        <w:pStyle w:val="BodyText"/>
      </w:pPr>
      <w:r>
        <w:t xml:space="preserve">Приложение: копии свидетельств о рождении детей на 2 л. в 1 экз.; копия листка нетрудоспособности супруги на 1 л. в 1 экз.; справка о составе семьи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2026-10-28T23:31:10Z</dcterms:created>
  <dcterms:modified xsi:type="dcterms:W3CDTF">2026-10-28T23:31:10Z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