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Арбитражному (конкурсному) управляющему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ИНН/ОГРН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тел., e-mail: 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выплате-текущих-платежей"/>
    <w:p>
      <w:pPr>
        <w:pStyle w:val="Heading2"/>
      </w:pPr>
      <w:r>
        <w:t xml:space="preserve">о выплате текущих платежей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Решением Арбитражного суда ____________________ от «___» __________ 20__ г. по делу № __________ должник ____________________ признан банкротом, открыто конкурсное производство, конкурсным управляющим утверждён ____________________.</w:t>
      </w:r>
    </w:p>
    <w:p>
      <w:pPr>
        <w:pStyle w:val="BodyText"/>
      </w:pPr>
      <w:r>
        <w:t xml:space="preserve">Между кредитором и должником заключён договор ____________________ от «___» __________ 20__ г. № ______. По документу ____________________ от «___» __________ 20__ г. № ______ кредитор передал должнику ____________________ на сумму ____________________ рублей.</w:t>
      </w:r>
    </w:p>
    <w:p>
      <w:pPr>
        <w:pStyle w:val="BodyText"/>
      </w:pPr>
      <w:r>
        <w:t xml:space="preserve">Обязательство по оплате возникло после возбуждения дела о банкротстве, поэтому в силу п. 1 ст. 5 и п. 2 ст. 134 Закона о банкротстве требование относится к текущим платежам и подлежит удовлетворению вне очереди за счёт конкурсной массы.</w:t>
      </w:r>
    </w:p>
    <w:p>
      <w:pPr>
        <w:pStyle w:val="BodyText"/>
      </w:pPr>
      <w:r>
        <w:t xml:space="preserve">Задолженность не погашена. Прошу включить требование в размере ____________________ рублей в реестр текущих платежей и произвести выплату за счёт конкурсной массы.</w:t>
      </w:r>
    </w:p>
    <w:p>
      <w:pPr>
        <w:pStyle w:val="BodyText"/>
      </w:pPr>
      <w:r>
        <w:t xml:space="preserve">О результате рассмотрения прошу сообщить 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2026-11-07T20:51:26Z</dcterms:created>
  <dcterms:modified xsi:type="dcterms:W3CDTF">2026-11-07T20:51:26Z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