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Заявка на ремонт оборудования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ка-на-ремонт-оборудования"/>
    <w:p>
      <w:pPr>
        <w:pStyle w:val="Heading1"/>
      </w:pPr>
      <w:r>
        <w:t xml:space="preserve">Заявка на ремонт оборудования</w:t>
      </w:r>
    </w:p>
    <w:bookmarkStart w:id="9" w:name="о-диагностике-и-ремонте-принтера"/>
    <w:p>
      <w:pPr>
        <w:pStyle w:val="Heading2"/>
      </w:pPr>
      <w:r>
        <w:t xml:space="preserve">о диагностике и ремонте принтера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Оборудование: наименование, модель, серийный номер, год выпуска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Описание неисправности: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Согласование стоимости и доставка: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ремонт оборудования</dc:title>
  <dc:creator/>
  <dc:language>ru</dc:language>
  <cp:keywords/>
  <dcterms:created xsi:type="dcterms:W3CDTF">2026-11-05T20:33:39Z</dcterms:created>
  <dcterms:modified xsi:type="dcterms:W3CDTF">2026-11-05T20:33:39Z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