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в налоговую о счетах должника</w:t>
      </w:r>
    </w:p>
    <w:p>
      <w:pPr>
        <w:pStyle w:val="FirstParagraph"/>
      </w:pPr>
      <w:r>
        <w:t xml:space="preserve">В ИФНС России № 14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адрес: 125009, г. Москва, ул. Тверская, д. 10</w:t>
      </w:r>
    </w:p>
    <w:bookmarkStart w:id="10" w:name="запрос-в-налоговую-о-счетах-должника"/>
    <w:p>
      <w:pPr>
        <w:pStyle w:val="Heading1"/>
      </w:pPr>
      <w:r>
        <w:t xml:space="preserve">Запрос в налоговую о счетах должника</w:t>
      </w:r>
    </w:p>
    <w:bookmarkStart w:id="9" w:name="Xab32ec4be6bfb45c8a2f9ed61b43399d6557a6b"/>
    <w:p>
      <w:pPr>
        <w:pStyle w:val="Heading2"/>
      </w:pPr>
      <w:r>
        <w:t xml:space="preserve">о предоставлении сведений о счетах должника по исполнительному листу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Решением Арбитражного суда города Москвы от 14 июля 2026 года по делу № А40-112233/2026 с ООО «Василёк» (ИНН 7712345678, ОГРН 1167746987654) взыскано 1 240 000 рублей долга и 25 400 рублей государственной пошлины. 3 сентября 2026 года выдан исполнительный лист серии ФС № 041234567.</w:t>
      </w:r>
    </w:p>
    <w:p>
      <w:pPr>
        <w:pStyle w:val="BodyText"/>
      </w:pPr>
      <w:r>
        <w:t xml:space="preserve">Прошу предоставить сведения об открытых и закрытых счетах должника в банках, а также о номерах счетов и наименованиях банков, где они открыты.</w:t>
      </w:r>
    </w:p>
    <w:p>
      <w:pPr>
        <w:pStyle w:val="BodyText"/>
      </w:pPr>
      <w:r>
        <w:t xml:space="preserve">Приложение: заверенная копия исполнительного листа серии ФС № 041234567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в налоговую о счетах должника</dc:title>
  <dc:creator/>
  <dc:language>ru</dc:language>
  <cp:keywords/>
  <dcterms:created xsi:type="dcterms:W3CDTF">2026-11-07T20:51:18Z</dcterms:created>
  <dcterms:modified xsi:type="dcterms:W3CDTF">2026-11-07T20:51:18Z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