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Письмо в Минфин России</w:t>
      </w:r>
    </w:p>
    <w:p>
      <w:pPr>
        <w:pStyle w:val="FirstParagraph"/>
      </w:pPr>
      <w:r>
        <w:t xml:space="preserve">В Министерство финансов Российской Федерации</w:t>
      </w:r>
    </w:p>
    <w:p>
      <w:pPr>
        <w:pStyle w:val="BodyText"/>
      </w:pPr>
      <w:r>
        <w:t xml:space="preserve">Департамент налоговой политики</w:t>
      </w:r>
    </w:p>
    <w:p>
      <w:pPr>
        <w:pStyle w:val="BodyText"/>
      </w:pPr>
      <w:r>
        <w:t xml:space="preserve">от ООО «Ромашка»</w:t>
      </w:r>
    </w:p>
    <w:p>
      <w:pPr>
        <w:pStyle w:val="BodyText"/>
      </w:pPr>
      <w:r>
        <w:t xml:space="preserve">ИНН 7700000000, КПП 770001001</w:t>
      </w:r>
    </w:p>
    <w:p>
      <w:pPr>
        <w:pStyle w:val="BodyText"/>
      </w:pPr>
      <w:r>
        <w:t xml:space="preserve">109012, г. Москва, ул. Ильинка, д. 9</w:t>
      </w:r>
    </w:p>
    <w:bookmarkStart w:id="10" w:name="письмо-в-минфин-россии"/>
    <w:p>
      <w:pPr>
        <w:pStyle w:val="Heading1"/>
      </w:pPr>
      <w:r>
        <w:t xml:space="preserve">Письмо в Минфин России</w:t>
      </w:r>
    </w:p>
    <w:bookmarkStart w:id="9" w:name="Xcd90f73afbfa281d3853f1629d3ec77eb709bf6"/>
    <w:p>
      <w:pPr>
        <w:pStyle w:val="Heading2"/>
      </w:pPr>
      <w:r>
        <w:t xml:space="preserve">о разъяснении порядка применения налогового законодательства</w:t>
      </w:r>
    </w:p>
    <w:p>
      <w:pPr>
        <w:pStyle w:val="FirstParagraph"/>
      </w:pPr>
      <w:r>
        <w:t xml:space="preserve">7 ноября 2026 г. № 41</w:t>
      </w:r>
    </w:p>
    <w:p>
      <w:pPr>
        <w:pStyle w:val="BodyText"/>
      </w:pPr>
      <w:r>
        <w:t xml:space="preserve">ООО «Ромашка» применяет упрощённую систему налогообложения с объектом «доходы». В октябре 2026 года общество получило от покупателя обеспечительный платёж по договору поставки: деньги лежат на счёте общества и возвращаются покупателю после исполнения обязательств, если поставка не состоится.</w:t>
      </w:r>
    </w:p>
    <w:p>
      <w:pPr>
        <w:pStyle w:val="BodyText"/>
      </w:pPr>
      <w:r>
        <w:t xml:space="preserve">Считается ли такой обеспечительный платёж доходом для целей упрощённой системы налогообложения в момент получения или он учитывается только при зачёте в счёт оплаты поставки?</w:t>
      </w:r>
    </w:p>
    <w:p>
      <w:pPr>
        <w:pStyle w:val="BodyText"/>
      </w:pPr>
      <w:r>
        <w:t xml:space="preserve">Прошу направить разъяснение на адрес общества: 109012, г. Москва, ул. Ильинка, д. 9, или на электронную почту, указанную в обращении.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Заявитель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в Минфин России</dc:title>
  <dc:creator/>
  <dc:language>ru</dc:language>
  <cp:keywords/>
  <dcterms:created xsi:type="dcterms:W3CDTF">2026-11-07T07:03:24Z</dcterms:created>
  <dcterms:modified xsi:type="dcterms:W3CDTF">2026-11-07T07:03:24Z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