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 предоставлении письменного объяснения</w:t>
      </w:r>
    </w:p>
    <w:p>
      <w:pPr>
        <w:pStyle w:val="FirstParagraph"/>
      </w:pPr>
      <w:r>
        <w:t xml:space="preserve">Менеджеру отдела продаж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«Ромашка»</w:t>
      </w:r>
    </w:p>
    <w:bookmarkStart w:id="10" w:name="Xa22c17fba313b781aed578d47d07c56eaed65a8"/>
    <w:p>
      <w:pPr>
        <w:pStyle w:val="Heading1"/>
      </w:pPr>
      <w:r>
        <w:t xml:space="preserve">Требование о предоставлении письменного объяснения</w:t>
      </w:r>
    </w:p>
    <w:bookmarkStart w:id="9" w:name="о-причинах-отсутствия-на-рабочем-месте"/>
    <w:p>
      <w:pPr>
        <w:pStyle w:val="Heading2"/>
      </w:pPr>
      <w:r>
        <w:t xml:space="preserve">о причинах отсутствия на рабочем месте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12 ноября 2026 года вы отсутствовали на рабочем месте с 9:00 до 18:00 без уважительной причины. Согласно табелю учёта рабочего времени это время отмечено как прогул.</w:t>
      </w:r>
    </w:p>
    <w:p>
      <w:pPr>
        <w:pStyle w:val="BodyText"/>
      </w:pPr>
      <w:r>
        <w:t xml:space="preserve">На основании статьи 193 Трудового кодекса РФ прошу в течение двух рабочих дней с момента получения настоящего требования представить письменное объяснение причин отсутствия на рабочем месте.</w:t>
      </w:r>
    </w:p>
    <w:p>
      <w:pPr>
        <w:pStyle w:val="BodyText"/>
      </w:pPr>
      <w:r>
        <w:t xml:space="preserve">Объяснение можно передать в отдел кадров лично или направить по адресу электронной почты. Если объяснение не будет представлено в указанный срок, будет составлен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письменного объяснения</dc:title>
  <dc:creator/>
  <dc:language>ru</dc:language>
  <cp:keywords/>
  <dcterms:created xsi:type="dcterms:W3CDTF">2026-11-01T20:37:20Z</dcterms:created>
  <dcterms:modified xsi:type="dcterms:W3CDTF">2026-11-01T20:37:20Z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