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учётной политики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Лесная, д. 5, офис 12</w:t>
      </w:r>
    </w:p>
    <w:bookmarkStart w:id="10" w:name="выписка-из-учётной-политики"/>
    <w:p>
      <w:pPr>
        <w:pStyle w:val="Heading1"/>
      </w:pPr>
      <w:r>
        <w:t xml:space="preserve">Выписка из учётной политики</w:t>
      </w:r>
    </w:p>
    <w:bookmarkStart w:id="9" w:name="X7915e82b4392af552089122fc3170ab9ff8e9b2"/>
    <w:p>
      <w:pPr>
        <w:pStyle w:val="Heading2"/>
      </w:pPr>
      <w:r>
        <w:t xml:space="preserve">для целей бухгалтерского учёта, утверждённой приказом от 30 декабря 2025 г. № 87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Настоящая выписка содержит разделы 1, 3 и 5 учётной политики для целей бухгалтерского учёта, утверждённой приказом генерального директора ООО «Ромашка» от 30 декабря 2025 г. № 87. Текст разделов приведён дословно, без изменений и дополнений.</w:t>
      </w:r>
    </w:p>
    <w:p>
      <w:pPr>
        <w:pStyle w:val="BodyText"/>
      </w:pPr>
      <w:r>
        <w:t xml:space="preserve">1. Бухгалтерский учёт ведётся по журнально-ордерной форме с применением программы 1С:Бухгалтерия 8. Учёт ведёт главный бухгалтер единолично, бухгалтерская служба представлена в лице главного бухгалтера.</w:t>
      </w:r>
    </w:p>
    <w:p>
      <w:pPr>
        <w:pStyle w:val="BodyText"/>
      </w:pPr>
      <w:r>
        <w:t xml:space="preserve">3. Амортизация основных средств начисляется линейным способом по нормам, рассчитанным исходя из срока полезного использования объекта. Срок полезного использования определяется по Классификации основных средств, утверждённой постановлением Правительства РФ от 01.01.2002 № 1.</w:t>
      </w:r>
    </w:p>
    <w:p>
      <w:pPr>
        <w:pStyle w:val="BodyText"/>
      </w:pPr>
      <w:r>
        <w:t xml:space="preserve">5. Запасы принимаются к учёту по фактической себестоимости. При отпуске в производство и ином выбытии оценка производится по средней себестоимости.</w:t>
      </w:r>
    </w:p>
    <w:p>
      <w:pPr>
        <w:pStyle w:val="BodyText"/>
      </w:pPr>
      <w:r>
        <w:t xml:space="preserve">Выписка выдана для предъявления в банк при открытии расчётного счёта.</w:t>
      </w:r>
    </w:p>
    <w:p>
      <w:pPr>
        <w:pStyle w:val="BodyText"/>
      </w:pPr>
      <w:r>
        <w:t xml:space="preserve">Приложение: копия приказа от 30 декабря 2025 г. № 87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учётной политики</dc:title>
  <dc:creator/>
  <dc:language>ru</dc:language>
  <cp:keywords/>
  <dcterms:created xsi:type="dcterms:W3CDTF">2026-11-06T22:07:12Z</dcterms:created>
  <dcterms:modified xsi:type="dcterms:W3CDTF">2026-11-06T22:07:12Z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