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табеля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Табельный номер: 0042</w:t>
      </w:r>
    </w:p>
    <w:p>
      <w:pPr>
        <w:pStyle w:val="BodyText"/>
      </w:pPr>
      <w:r>
        <w:t xml:space="preserve">Работник: менеджер отдела продаж И. И. Иванов</w:t>
      </w:r>
    </w:p>
    <w:bookmarkStart w:id="10" w:name="выписка-из-табеля-учёта-рабочего-времени"/>
    <w:p>
      <w:pPr>
        <w:pStyle w:val="Heading1"/>
      </w:pPr>
      <w:r>
        <w:t xml:space="preserve">Выписка из табеля учёта рабочего времени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Выписка составлена из табеля учёта рабочего времени за октябрь 2026 года, который ведётся в ООО «Ромашка» по форме, утверждённой приказом Минфина России от 30.03.2015 № 52н для организаций госсектора, и содержит сведения по одному работнику — Иванову Ивану Ивановичу, табельный номер 0042.</w:t>
      </w:r>
    </w:p>
    <w:p>
      <w:pPr>
        <w:pStyle w:val="BodyText"/>
      </w:pPr>
      <w:r>
        <w:t xml:space="preserve">За октябрь 2026 года работнику проставлено: рабочих дней 22, выходных и праздничных 9; отработано 176 часов при 40-часовой рабочей неделе; 3 октября — 8 часов в выходной день по письменному согласию; 12–16 октября — больничный, 5 календарных дней; 20 октября — отпуск без сохранения заработной платы, 1 день.</w:t>
      </w:r>
    </w:p>
    <w:p>
      <w:pPr>
        <w:pStyle w:val="BodyText"/>
      </w:pPr>
      <w:r>
        <w:t xml:space="preserve">Выписка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табеля учёта рабочего времени</dc:title>
  <dc:creator/>
  <dc:language>ru</dc:language>
  <cp:keywords/>
  <dcterms:created xsi:type="dcterms:W3CDTF">2026-11-01T20:37:13Z</dcterms:created>
  <dcterms:modified xsi:type="dcterms:W3CDTF">2026-11-01T20:37:13Z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