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ТРУДОВАЯ КНИЖКА</w:t>
      </w:r>
    </w:p>
    <w:p>
      <w:pPr>
        <w:pStyle w:val="BodyText"/>
      </w:pPr>
      <w:r>
        <w:t xml:space="preserve">Выдан вкладыш серии ТК № 1234567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Xfdc6c7d944968045850cc25bd91e6eae29f7667"/>
    <w:p>
      <w:pPr>
        <w:pStyle w:val="Heading2"/>
      </w:pPr>
      <w:r>
        <w:t xml:space="preserve">запись о выдаче вкладыша на титульном листе</w:t>
      </w:r>
    </w:p>
    <w:p>
      <w:pPr>
        <w:pStyle w:val="FirstParagraph"/>
      </w:pPr>
      <w:r>
        <w:t xml:space="preserve">«01» октября 2026 г.</w:t>
      </w:r>
    </w:p>
    <w:p>
      <w:pPr>
        <w:pStyle w:val="BodyText"/>
      </w:pPr>
      <w:r>
        <w:t xml:space="preserve">Штамп «Выдан вкладыш серии ТК № 1234567» ставят на свободном месте верхней части титульного листа, над заголовком «Трудовая книжка».</w:t>
      </w:r>
    </w:p>
    <w:p>
      <w:pPr>
        <w:pStyle w:val="BodyText"/>
      </w:pPr>
      <w:r>
        <w:t xml:space="preserve">Если выдают второй или следующий вкладыш и на титульном листе книжки места нет, штамп ставят на титульном листе первого вкладыша.</w:t>
      </w:r>
    </w:p>
    <w:p>
      <w:pPr>
        <w:pStyle w:val="BodyText"/>
      </w:pPr>
      <w:r>
        <w:t xml:space="preserve">Записи во вкладыше нумеруют по порядку, продолжая нумерацию того раздела, в котором закончились строки в книжке.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2026-10-30T21:52:35Z</dcterms:created>
  <dcterms:modified xsi:type="dcterms:W3CDTF">2026-10-30T21:52:35Z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