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Срочный трудовой договор</w:t>
      </w:r>
    </w:p>
    <w:p>
      <w:pPr>
        <w:pStyle w:val="FirstParagraph"/>
      </w:pPr>
      <w:r>
        <w:t xml:space="preserve">Работодатель: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Работник: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рочный-трудовой-договор"/>
    <w:p>
      <w:pPr>
        <w:pStyle w:val="Heading1"/>
      </w:pPr>
      <w:r>
        <w:t xml:space="preserve">Срочный трудовой договор</w:t>
      </w:r>
    </w:p>
    <w:bookmarkStart w:id="9" w:name="X7e73247f2a15e77318353cce0f0654679c98b44"/>
    <w:p>
      <w:pPr>
        <w:pStyle w:val="Heading2"/>
      </w:pPr>
      <w:r>
        <w:t xml:space="preserve">о работе продавцом на период отпуска основного работника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Место работы и должность: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действия и основание: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Оплата труда: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Отпуск: 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Обязанности работника: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Налоги и взносы: 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Срочный трудовой договор</dc:title>
  <dc:creator/>
  <dc:language>ru</dc:language>
  <cp:keywords/>
  <dcterms:created xsi:type="dcterms:W3CDTF">2026-11-04T20:37:27Z</dcterms:created>
  <dcterms:modified xsi:type="dcterms:W3CDTF">2026-11-04T20:37:27Z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