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Внутренняя опись документов личного дела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внутренняя-опись-документов-личного-дела"/>
    <w:p>
      <w:pPr>
        <w:pStyle w:val="Heading1"/>
      </w:pPr>
      <w:r>
        <w:t xml:space="preserve">Внутренняя опись документов личного дела</w:t>
      </w:r>
    </w:p>
    <w:bookmarkStart w:id="9" w:name="личное-дело-14"/>
    <w:p>
      <w:pPr>
        <w:pStyle w:val="Heading2"/>
      </w:pPr>
      <w:r>
        <w:t xml:space="preserve">личное дело № 14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Итого: ________________________ документов, ________________________ листов.</w:t>
      </w:r>
    </w:p>
    <w:p>
      <w:pPr>
        <w:pStyle w:val="BodyText"/>
      </w:pPr>
      <w:r>
        <w:t xml:space="preserve">Количество листов внутренней описи: 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Опись 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личного дела</dc:title>
  <dc:creator/>
  <dc:language>ru</dc:language>
  <cp:keywords/>
  <dcterms:created xsi:type="dcterms:W3CDTF">2026-10-31T20:37:01Z</dcterms:created>
  <dcterms:modified xsi:type="dcterms:W3CDTF">2026-10-31T20:37:01Z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