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8d4372c98de23b9811f5c4d03860625241a4545"/>
    <w:p>
      <w:pPr>
        <w:pStyle w:val="Heading2"/>
      </w:pPr>
      <w:r>
        <w:t xml:space="preserve">о расторжении трудового договора по соглашению сторон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расторгнуть трудовой договор от 12 марта 2024 г. № 14 по соглашению сторон (пункт 1 части первой статьи 77 Трудового кодекса РФ) 30 ноября 2026 года.</w:t>
      </w:r>
    </w:p>
    <w:p>
      <w:pPr>
        <w:pStyle w:val="BodyText"/>
      </w:pPr>
      <w:r>
        <w:t xml:space="preserve">Условия прекращения договора, в том числе размер и срок выплаты, согласованы сторонами в соглашении о расторжении трудового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2026-11-03T20:38:52Z</dcterms:created>
  <dcterms:modified xsi:type="dcterms:W3CDTF">2026-11-03T20:38:52Z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