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 по месту учёта</w:t>
      </w:r>
    </w:p>
    <w:p>
      <w:pPr>
        <w:pStyle w:val="BodyText"/>
      </w:pPr>
      <w:r>
        <w:t xml:space="preserve">ООО «Ромашка», ИНН 7701234567, КПП 770101001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кнд-1110355"/>
    <w:p>
      <w:pPr>
        <w:pStyle w:val="Heading2"/>
      </w:pPr>
      <w:r>
        <w:t xml:space="preserve">КНД 1110355</w:t>
      </w:r>
    </w:p>
    <w:p>
      <w:pPr>
        <w:pStyle w:val="FirstParagraph"/>
      </w:pPr>
      <w:r>
        <w:t xml:space="preserve">26 октября 2026 г.</w:t>
      </w:r>
    </w:p>
    <w:p>
      <w:pPr>
        <w:pStyle w:val="BodyText"/>
      </w:pPr>
      <w:r>
        <w:t xml:space="preserve">Уведомление подаётся по авансовому платежу по упрощённой системе налогообложения за девять месяцев 2026 года: сумма аванса к уплате — 45 000 рублей.</w:t>
      </w:r>
    </w:p>
    <w:p>
      <w:pPr>
        <w:pStyle w:val="BodyText"/>
      </w:pPr>
      <w:r>
        <w:t xml:space="preserve">Код бюджетной классификации — 18201061201010000510, код отчётного периода — 34/03, отчётный год — 2026.</w:t>
      </w:r>
    </w:p>
    <w:p>
      <w:pPr>
        <w:pStyle w:val="BodyText"/>
      </w:pPr>
      <w:r>
        <w:t xml:space="preserve">Прошу учесть уведомление при распределении единого налогового платежа.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2026-11-01T20:37:02Z</dcterms:created>
  <dcterms:modified xsi:type="dcterms:W3CDTF">2026-11-01T20:37:02Z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