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зачёте встречных требований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ИНН, ОГРН: ______________________________________</w:t>
      </w:r>
    </w:p>
    <w:p>
      <w:pPr>
        <w:pStyle w:val="BodyText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381b9283064f793225e4af81501756b62aaf749"/>
    <w:p>
      <w:pPr>
        <w:pStyle w:val="Heading1"/>
      </w:pPr>
      <w:r>
        <w:t xml:space="preserve">Уведомление о зачёте встречных требований</w:t>
      </w:r>
    </w:p>
    <w:bookmarkStart w:id="9" w:name="по-договорам-поставки-и-подряда"/>
    <w:p>
      <w:pPr>
        <w:pStyle w:val="Heading2"/>
      </w:pPr>
      <w:r>
        <w:t xml:space="preserve">по договорам поставки и подряда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требования: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Встречное требование: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Заявление о зачёте: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 уведомления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зачёте встречных требований</dc:title>
  <dc:creator/>
  <dc:language>ru</dc:language>
  <cp:keywords/>
  <dcterms:created xsi:type="dcterms:W3CDTF">2026-11-07T20:50:39Z</dcterms:created>
  <dcterms:modified xsi:type="dcterms:W3CDTF">2026-11-07T20:50:39Z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