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изменении наименования юридического лица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А. Смирнову</w:t>
      </w:r>
    </w:p>
    <w:bookmarkStart w:id="9" w:name="Xd300fcd8991181adbb9bc64e6aac6d3b1a2b4ed"/>
    <w:p>
      <w:pPr>
        <w:pStyle w:val="Heading1"/>
      </w:pPr>
      <w:r>
        <w:t xml:space="preserve">Уведомление об изменении наименования юридического лица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Настоящим уведомляем, что 10 ноября 2026 года общим собранием участников ООО «Ромашка» принято решение о смене наименования общества. Изменения зарегистрированы в ЕГРЮЛ 14 ноября 2026 года.</w:t>
      </w:r>
    </w:p>
    <w:p>
      <w:pPr>
        <w:pStyle w:val="BodyText"/>
      </w:pPr>
      <w:r>
        <w:t xml:space="preserve">Новое полное наименование: Общество с ограниченной ответственностью «Ромашка Плюс». Сокращённое: ООО «Ромашка Плюс». ИНН, ОГРН, адрес и банковские реквизиты не изменились.</w:t>
      </w:r>
    </w:p>
    <w:p>
      <w:pPr>
        <w:pStyle w:val="BodyText"/>
      </w:pPr>
      <w:r>
        <w:t xml:space="preserve">Все ранее заключённые договоры сохраняют силу: смена наименования не является реорганизацией, права и обязанности остаются у того же юридического лица. Просим оформлять документы и указывать в платёжных поручениях новое наименование с 14 ноября 2026 года.</w:t>
      </w:r>
    </w:p>
    <w:p>
      <w:pPr>
        <w:pStyle w:val="BodyText"/>
      </w:pPr>
      <w:r>
        <w:t xml:space="preserve">Приложение: копия листа записи ЕГРЮЛ на 1 л. в 1 экз., копия изменений в устав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 Плюс»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наименования юридического лица</dc:title>
  <dc:creator/>
  <dc:language>ru</dc:language>
  <cp:keywords/>
  <dcterms:created xsi:type="dcterms:W3CDTF">2026-11-01T20:37:01Z</dcterms:created>
  <dcterms:modified xsi:type="dcterms:W3CDTF">2026-11-01T20:37:01Z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