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Уведомление о расторжении договора субаренды нежилого помещения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X8871ddb0aa2249051f95d68167d777cffd5db24"/>
    <w:p>
      <w:pPr>
        <w:pStyle w:val="Heading1"/>
      </w:pPr>
      <w:r>
        <w:t xml:space="preserve">Уведомление о расторжении договора субаренды нежилого помещения</w:t>
      </w:r>
    </w:p>
    <w:bookmarkStart w:id="9" w:name="X89dd3b8ff261db5b854b312af0c9c6a1218ec6b"/>
    <w:p>
      <w:pPr>
        <w:pStyle w:val="Heading2"/>
      </w:pPr>
      <w:r>
        <w:t xml:space="preserve">о досрочном расторжении договора субаренды от 12 января 2026 г. № С-14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Предмет договора и помещение: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Основание и дата расторжения: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Передача помещения: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Расчёты: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Способ ответа: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Субарендатор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о расторжении договора субаренды нежилого помещения</dc:title>
  <dc:creator/>
  <dc:language>ru</dc:language>
  <cp:keywords/>
  <dcterms:created xsi:type="dcterms:W3CDTF">2026-11-06T22:06:31Z</dcterms:created>
  <dcterms:modified xsi:type="dcterms:W3CDTF">2026-11-06T22:06:31Z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