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упрощённую систему налогообложения</w:t>
      </w:r>
    </w:p>
    <w:p>
      <w:pPr>
        <w:pStyle w:val="FirstParagraph"/>
      </w:pPr>
      <w:r>
        <w:t xml:space="preserve">В налоговый орган по месту нахождения организации</w:t>
      </w:r>
    </w:p>
    <w:p>
      <w:pPr>
        <w:pStyle w:val="BodyText"/>
      </w:pPr>
      <w:r>
        <w:t xml:space="preserve">ИНН 7700000000, КПП 770001001</w:t>
      </w:r>
    </w:p>
    <w:p>
      <w:pPr>
        <w:pStyle w:val="BodyText"/>
      </w:pPr>
      <w:r>
        <w:t xml:space="preserve">ООО «Ромашка»</w:t>
      </w:r>
    </w:p>
    <w:bookmarkStart w:id="10" w:name="X36e865928f73281c74c6336d449dfbe35b6a31c"/>
    <w:p>
      <w:pPr>
        <w:pStyle w:val="Heading1"/>
      </w:pPr>
      <w:r>
        <w:t xml:space="preserve">Уведомление о переходе на упрощённую систему налогообложения</w:t>
      </w:r>
    </w:p>
    <w:bookmarkStart w:id="9" w:name="форма-по-кнд-1154004-раздел-1"/>
    <w:p>
      <w:pPr>
        <w:pStyle w:val="Heading2"/>
      </w:pPr>
      <w:r>
        <w:t xml:space="preserve">форма по КНД 1154004, раздел 1</w:t>
      </w:r>
    </w:p>
    <w:p>
      <w:pPr>
        <w:pStyle w:val="FirstParagraph"/>
      </w:pPr>
      <w:r>
        <w:t xml:space="preserve">30 декабря 2026 г.</w:t>
      </w:r>
    </w:p>
    <w:p>
      <w:pPr>
        <w:pStyle w:val="BodyText"/>
      </w:pPr>
      <w:r>
        <w:t xml:space="preserve">Налогоплательщик переходит на упрощённую систему налогообложения с 1 января 2027 года.</w:t>
      </w:r>
    </w:p>
    <w:p>
      <w:pPr>
        <w:pStyle w:val="BodyText"/>
      </w:pPr>
      <w:r>
        <w:t xml:space="preserve">Объект налогообложения — доходы, уменьшенные на величину расходов.</w:t>
      </w:r>
    </w:p>
    <w:p>
      <w:pPr>
        <w:pStyle w:val="BodyText"/>
      </w:pPr>
      <w:r>
        <w:t xml:space="preserve">Доход за девять месяцев 2026 года не превысил предельный размер, установленный пунктом 2 статьи 346.12 Налогового кодекса.</w:t>
      </w:r>
    </w:p>
    <w:p>
      <w:pPr>
        <w:pStyle w:val="BodyText"/>
      </w:pPr>
      <w:r>
        <w:t xml:space="preserve">Остаточная стоимость основных средств не превышает предельного размера, установленного подпунктом 16 пункта 3 статьи 346.12 Налогового кодекса.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упрощённую систему налогообложения</dc:title>
  <dc:creator/>
  <dc:language>ru</dc:language>
  <cp:keywords/>
  <dcterms:created xsi:type="dcterms:W3CDTF">2026-10-30T21:52:15Z</dcterms:created>
  <dcterms:modified xsi:type="dcterms:W3CDTF">2026-10-30T21:52:15Z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