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Устав общества с ограниченной ответственностью</w:t>
      </w:r>
    </w:p>
    <w:p>
      <w:pPr>
        <w:pStyle w:val="FirstParagraph"/>
      </w:pPr>
      <w:r>
        <w:t xml:space="preserve">УТВЕРЖДЁН</w:t>
      </w:r>
    </w:p>
    <w:p>
      <w:pPr>
        <w:pStyle w:val="BodyText"/>
      </w:pPr>
      <w:r>
        <w:t xml:space="preserve">общим собранием учредителей</w:t>
      </w:r>
    </w:p>
    <w:p>
      <w:pPr>
        <w:pStyle w:val="BodyText"/>
      </w:pPr>
      <w:r>
        <w:t xml:space="preserve">протокол от 16 ноября 2026 г. № 1</w:t>
      </w:r>
    </w:p>
    <w:bookmarkStart w:id="10" w:name="X8837346b08094dbd79bdc11b01684bca3ae270c"/>
    <w:p>
      <w:pPr>
        <w:pStyle w:val="Heading1"/>
      </w:pPr>
      <w:r>
        <w:t xml:space="preserve">Устав общества с ограниченной ответственностью</w:t>
      </w:r>
    </w:p>
    <w:bookmarkStart w:id="9" w:name="ромашка"/>
    <w:p>
      <w:pPr>
        <w:pStyle w:val="Heading2"/>
      </w:pPr>
      <w:r>
        <w:t xml:space="preserve">«Ромашка»</w:t>
      </w:r>
    </w:p>
    <w:p>
      <w:pPr>
        <w:pStyle w:val="FirstParagraph"/>
      </w:pPr>
      <w:r>
        <w:t xml:space="preserve">16 ноября 2026 г.</w:t>
      </w:r>
    </w:p>
    <w:p>
      <w:pPr>
        <w:pStyle w:val="BodyText"/>
      </w:pPr>
      <w:r>
        <w:t xml:space="preserve">1. Общие положения. 1.1. Общество с ограниченной ответственностью «Ромашка» создано по решению общего собрания учредителей и действует на основании настоящего устава, Гражданского кодекса Российской Федерации и Федерального закона от 08.02.1998 № 14-ФЗ «Об обществах с ограниченной ответственностью». 1.2. Общество имеет полное наименование на русском языке — общество с ограниченной ответственностью «Ромашка», сокращённое — ООО «Ромашка». 1.3. Место нахождения общества: 123456, г. Москва, ул. Примерная, д. 1, помещение 10.</w:t>
      </w:r>
    </w:p>
    <w:p>
      <w:pPr>
        <w:pStyle w:val="BodyText"/>
      </w:pPr>
      <w:r>
        <w:t xml:space="preserve">2. Уставный капитал и доли участников. 2.1. Уставный капитал общества составляет 100 000 (сто тысяч) рублей. 2.2. Доли участников: Петров Пётр Петрович — 50 % уставного капитала номинальной стоимостью 50 000 рублей; Сидоров Сергей Сергеевич — 50 % уставного капитала номинальной стоимостью 50 000 рублей. 2.3. На момент государственной регистрации общества уставный капитал оплачен полностью: каждый участник внёс свою долю деньгами на накопительный счёт общества. 2.4. Участник вправе продать или иным образом уступить свою долю другому участнику. Отчуждение доли третьим лицам допускается только с согласия остальных участников.</w:t>
      </w:r>
    </w:p>
    <w:p>
      <w:pPr>
        <w:pStyle w:val="BodyText"/>
      </w:pPr>
      <w:r>
        <w:t xml:space="preserve">3. Органы общества. 3.1. Высший орган общества — общее собрание участников. 3.2. К исключительной компетенции общего собрания относятся: изменение устава и уставного капитала, образование исполнительных органов и досрочное прекращение их полномочий, утверждение годовых отчётов и распределение прибыли, реорганизация и ликвидация общества, продажа доли третьим лицам. 3.3. Решения о добровольной реорганизации и ликвидации общества принимаются всеми участниками единогласно. По остальным вопросам пункта 3.2 решения принимаются большинством не менее двух третей голосов от общего числа голосов участников, если закон не требует большего числа голосов. 3.4. Остальные решения принимаются большинством голосов от общего числа голосов участников. 3.5. Исполнительный орган общества — генеральный директор. Он действует от имени общества без доверенности, распоряжается имуществом в пределах, установленных уставом, и подотчётен общему собранию.</w:t>
      </w:r>
    </w:p>
    <w:p>
      <w:pPr>
        <w:pStyle w:val="BodyText"/>
      </w:pPr>
      <w:r>
        <w:t xml:space="preserve">4. Выход участника и переход доли. 4.1. Участник вправе выйти из общества путём отчуждения своей доли обществу независимо от согласия других участников. 4.2. Доля вышедшего участника переходит к обществу с даты внесения в ЕГРЮЛ соответствующей записи в связи с выходом участника. 4.3. Общество обязано выплатить вышедшему участнику действительную стоимость его доли, определённую на основании данных бухгалтерской отчётности за последний отчётный период, или с согласия участника выдать имущество в натуре той же стоимости. 4.4. Срок выплаты — три месяца со дня возникновения обязанности, если иной срок не установлен уставом.</w:t>
      </w:r>
    </w:p>
    <w:p>
      <w:pPr>
        <w:pStyle w:val="BodyText"/>
      </w:pPr>
      <w:r>
        <w:t xml:space="preserve">5. Распределение прибыли. 5.1. Общество вправе распределять чистую прибыль между участниками ежеквартально, раз в полгода или раз в год. 5.2. Прибыль распределяется пропорционально долям участников в уставном капитале. 5.3. Общество не вправе принимать решение о распределении прибыли до полной оплаты уставного капитала, при наличии признаков банкротства и в иных случаях, предусмотренных законом.</w:t>
      </w:r>
    </w:p>
    <w:p>
      <w:pPr>
        <w:pStyle w:val="BodyText"/>
      </w:pPr>
      <w:r>
        <w:t xml:space="preserve">6. Хранение документов и сведения об обществе. 6.1. Общество хранит устав с изменениями, протоколы общих собраний, список участников, бухгалтерскую отчётность и иные документы по месту нахождения исполнительного органа. 6.2. Участник вправе знакомиться с документами общества и получать их копии за плату, размер которой устанавливает общее собрание.</w:t>
      </w:r>
    </w:p>
    <w:tbl>
      <w:tblPr>
        <w:tblStyle w:val="Table"/>
        <w:tblW w:type="pct" w:w="5000"/>
        <w:tblLayout w:type="fixed"/>
        <w:tblLook w:firstRow="0" w:lastRow="0" w:firstColumn="0" w:lastColumn="0" w:noHBand="0" w:noVBand="0" w:val="0000"/>
      </w:tblPr>
      <w:tblGrid>
        <w:gridCol w:w="7920"/>
      </w:tblGrid>
      <w:tr>
        <w:tc>
          <w:tcPr/>
          <w:p>
            <w:pPr>
              <w:pStyle w:val="FirstParagraph"/>
            </w:pPr>
            <w:r>
              <w:rPr>
                <w:b/>
                <w:bCs/>
              </w:rPr>
              <w:t xml:space="preserve">Учредители</w:t>
            </w:r>
          </w:p>
          <w:p>
            <w:pPr>
              <w:pStyle w:val="BodyText"/>
            </w:pPr>
            <w:r>
              <w:t xml:space="preserve">Петров Пётр Петрович</w:t>
            </w:r>
          </w:p>
          <w:p>
            <w:pPr>
              <w:pStyle w:val="BodyText"/>
            </w:pPr>
            <w:r>
              <w:t xml:space="preserve">____________ / Сидоров Сергей Сергеевич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 общества с ограниченной ответственностью</dc:title>
  <dc:creator/>
  <dc:language>ru</dc:language>
  <cp:keywords/>
  <dcterms:created xsi:type="dcterms:W3CDTF">2026-11-06T22:06:18Z</dcterms:created>
  <dcterms:modified xsi:type="dcterms:W3CDTF">2026-11-06T22:06:18Z</dcterms:modified>
</cp:coreProperties>
</file>

<file path=docProps/custom.xml><?xml version="1.0" encoding="utf-8"?>
<Properties xmlns="http://schemas.openxmlformats.org/officeDocument/2006/custom-properties" xmlns:vt="http://schemas.openxmlformats.org/officeDocument/2006/docPropsVTypes"/>
</file>