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Инвестор: ООО «Ромашка», 121087, г. Москва, ул. Барклая, д. 6, тел. 8 (495) 123-45-67</w:t>
      </w:r>
    </w:p>
    <w:p>
      <w:pPr>
        <w:pStyle w:val="BodyText"/>
      </w:pPr>
      <w:r>
        <w:t xml:space="preserve">Заказчик (генподрядчик): ООО «Ромашка»</w:t>
      </w:r>
    </w:p>
    <w:p>
      <w:pPr>
        <w:pStyle w:val="BodyText"/>
      </w:pPr>
      <w:r>
        <w:t xml:space="preserve">Подрядчик (субподрядчик): ООО «Строймонтаж»</w:t>
      </w:r>
    </w:p>
    <w:p>
      <w:pPr>
        <w:pStyle w:val="BodyText"/>
      </w:pPr>
      <w:r>
        <w:t xml:space="preserve">Стройка: жилой дом, г. Москва, ул. Барклая, д. 6</w:t>
      </w:r>
    </w:p>
    <w:p>
      <w:pPr>
        <w:pStyle w:val="BodyText"/>
      </w:pPr>
      <w:r>
        <w:t xml:space="preserve">Объект: корпус 2</w:t>
      </w:r>
    </w:p>
    <w:p>
      <w:pPr>
        <w:pStyle w:val="BodyText"/>
      </w:pPr>
      <w:r>
        <w:t xml:space="preserve">Договор подряда № 14/2026 от 12 января 2026 г.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№ КС-2</w:t>
      </w:r>
    </w:p>
    <w:p>
      <w:pPr>
        <w:pStyle w:val="FirstParagraph"/>
      </w:pPr>
      <w:r>
        <w:t xml:space="preserve">№ 7 от 30 октября 2026 г., отчётный период с 1 по 30 октября 2026 г.</w:t>
      </w:r>
    </w:p>
    <w:p>
      <w:pPr>
        <w:pStyle w:val="BodyText"/>
      </w:pPr>
      <w:r>
        <w:t xml:space="preserve">Сметная (договорная) стоимость в соответствии с договором подряда — 1 250 000 руб.</w:t>
      </w:r>
    </w:p>
    <w:p>
      <w:pPr>
        <w:pStyle w:val="BodyText"/>
      </w:pPr>
      <w:r>
        <w:t xml:space="preserve">Работы по устройству кирпичной кладки наружных стен выполнены в полном объёме и в срок. Претензий по качеству и объёму заказчик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(подрядчик)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2026-11-01T20:36:51Z</dcterms:created>
  <dcterms:modified xsi:type="dcterms:W3CDTF">2026-11-01T20:36:51Z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