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Учетная политика в части раздельного учета по государственному оборонному заказу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«___» __________ 20__ г.</w:t>
      </w:r>
    </w:p>
    <w:bookmarkStart w:id="10" w:name="X918e35a2fda09b9d1d1b776809b96f6952bf5b2"/>
    <w:p>
      <w:pPr>
        <w:pStyle w:val="Heading1"/>
      </w:pPr>
      <w:r>
        <w:t xml:space="preserve">Учетная политика в части раздельного учета по государственному оборонному заказу</w:t>
      </w:r>
    </w:p>
    <w:bookmarkStart w:id="9" w:name="на-2026-год"/>
    <w:p>
      <w:pPr>
        <w:pStyle w:val="Heading2"/>
      </w:pPr>
      <w:r>
        <w:t xml:space="preserve">на 2026 год</w:t>
      </w:r>
    </w:p>
    <w:p>
      <w:pPr>
        <w:pStyle w:val="FirstParagraph"/>
      </w:pPr>
      <w:r>
        <w:t xml:space="preserve">1. Общие положения. Настоящий раздел устанавливает порядок ведения раздельного учета доходов, расходов и активов по каждому государственному контракту, договору (контракту) в рамках исполнения государственного оборонного заказа. Раздельный учет ведется по каждому контракту с идентификатором государственного контракта (ИГК) обособленно от прочей деятельности организации.</w:t>
      </w:r>
    </w:p>
    <w:p>
      <w:pPr>
        <w:pStyle w:val="BodyText"/>
      </w:pPr>
      <w:r>
        <w:t xml:space="preserve">2. Рабочий план счетов. Для обособленного учета по каждому ИГК в рабочий план счетов вводятся аналитические признаки: на счетах учета затрат — по номеру ИГК и статье калькуляции, на счетах учета выручки — по номеру ИГК, на счетах учета расчетов — по заказчику и контракту. Перечень контрактов и присвоенных им ИГК ведет главный бухгалтер; открытие нового аналитического признака оформляется справкой.</w:t>
      </w:r>
    </w:p>
    <w:p>
      <w:pPr>
        <w:pStyle w:val="BodyText"/>
      </w:pPr>
      <w:r>
        <w:t xml:space="preserve">3. Классификация затрат. Прямыми признаются затраты, которые можно отнести к конкретному контракту по первичному документу: материалы, отпущенные на изделие по этому ИГК, оплата труда производственного персонала, занятого изготовлением изделия, страховые взносы с этих выплат, услуги сторонних организаций по контракту. Прямые затраты списываются на контракт без распределения.</w:t>
      </w:r>
    </w:p>
    <w:p>
      <w:pPr>
        <w:pStyle w:val="BodyText"/>
      </w:pPr>
      <w:r>
        <w:t xml:space="preserve">4. Косвенные затраты. Общепроизводственные и общехозяйственные расходы распределяются между контрактами и прочей деятельностью пропорционально прямой заработной плате производственного персонала, начисленной по каждому контракту. База распределения определяется по данным бухгалтерского учета за месяц. Расходы, которые нельзя отнести к исполнению заказа, относятся на прочую деятельность.</w:t>
      </w:r>
    </w:p>
    <w:p>
      <w:pPr>
        <w:pStyle w:val="BodyText"/>
      </w:pPr>
      <w:r>
        <w:t xml:space="preserve">5. Накладные расходы. Размер накладных расходов, относимых на себестоимость продукции по контракту, определяется по нормативу, согласованному с военным представительством. Превышение норматива относится на финансовый результат организации и на себестоимость по контракту не относится.</w:t>
      </w:r>
    </w:p>
    <w:p>
      <w:pPr>
        <w:pStyle w:val="BodyText"/>
      </w:pPr>
      <w:r>
        <w:t xml:space="preserve">6. Себестоимость изделия. Себестоимость единицы продукции формируется по статьям калькуляции: сырье и материалы, покупные комплектующие, топливо и энергия на технологические цели, оплата труда производственных рабочих, страховые взносы, общепроизводственные расходы, общехозяйственные расходы, потери от брака, прочие производственные расходы. Учет ведется по каждому изделию в разрезе ИГК.</w:t>
      </w:r>
    </w:p>
    <w:p>
      <w:pPr>
        <w:pStyle w:val="BodyText"/>
      </w:pPr>
      <w:r>
        <w:t xml:space="preserve">7. Документальное подтверждение. Распределение затрат подтверждается регистрами бухгалтерского учета, справками-расчетами и первичными документами: требованиями-накладными на отпуск материалов с указанием ИГК, нарядами и табелями производственного персонала, актами выполненных работ. Справки-расчеты подписывает главный бухгалтер.</w:t>
      </w:r>
    </w:p>
    <w:p>
      <w:pPr>
        <w:pStyle w:val="BodyText"/>
      </w:pPr>
      <w:r>
        <w:t xml:space="preserve">8. Хранение и изменения. Первичные документы, регистры и справки-расчеты по контрактам хранятся в порядке, установленном номенклатурой дел организации. Изменения в настоящий раздел вносятся приказом руководителя и применяются с начала очередного налогового периода, если приказ не устанавливает иной срок.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А.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Учетная политика в части раздельного учета по государственному оборонному заказу</dc:title>
  <dc:creator/>
  <dc:language>ru</dc:language>
  <cp:keywords/>
  <dcterms:created xsi:type="dcterms:W3CDTF">2026-11-06T22:06:04Z</dcterms:created>
  <dcterms:modified xsi:type="dcterms:W3CDTF">2026-11-06T22:06:04Z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