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Учётная политика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ИНН / ОГРН: ______________________________________</w:t>
      </w:r>
    </w:p>
    <w:p>
      <w:pPr>
        <w:pStyle w:val="BodyText"/>
      </w:pPr>
      <w:r>
        <w:t xml:space="preserve">Место нахождения: ______________________________</w:t>
      </w:r>
    </w:p>
    <w:bookmarkStart w:id="10" w:name="учётная-политика"/>
    <w:p>
      <w:pPr>
        <w:pStyle w:val="Heading1"/>
      </w:pPr>
      <w:r>
        <w:t xml:space="preserve">Учётная политика</w:t>
      </w:r>
    </w:p>
    <w:bookmarkStart w:id="9" w:name="X113a8d80a9f52253c5019ac4307f3ee02a6d02d"/>
    <w:p>
      <w:pPr>
        <w:pStyle w:val="Heading2"/>
      </w:pPr>
      <w:r>
        <w:t xml:space="preserve">для целей бухгалтерского и налогового учёта на 2023 год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Общие положения: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Порядок ведения бухгалтерского учёта: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Порядок ведения налогового учёта: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Приложения: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Учётная политика</dc:title>
  <dc:creator/>
  <dc:language>ru</dc:language>
  <cp:keywords/>
  <dcterms:created xsi:type="dcterms:W3CDTF">2026-11-07T20:50:18Z</dcterms:created>
  <dcterms:modified xsi:type="dcterms:W3CDTF">2026-11-07T20:50:18Z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