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Техническое задание на разработку сайта</w:t>
      </w:r>
    </w:p>
    <w:p>
      <w:pPr>
        <w:pStyle w:val="FirstParagraph"/>
      </w:pPr>
      <w:r>
        <w:t xml:space="preserve">Утверждаю: генеральный директор ООО «Здоровье рядом»</w:t>
      </w:r>
    </w:p>
    <w:p>
      <w:pPr>
        <w:pStyle w:val="BodyText"/>
      </w:pPr>
      <w:r>
        <w:t xml:space="preserve">И. И. Иванов</w:t>
      </w:r>
    </w:p>
    <w:p>
      <w:pPr>
        <w:pStyle w:val="BodyText"/>
      </w:pPr>
      <w:r>
        <w:t xml:space="preserve">«16» ноября 2026 г.</w:t>
      </w:r>
    </w:p>
    <w:bookmarkStart w:id="10" w:name="техническое-задание-на-разработку-сайта"/>
    <w:p>
      <w:pPr>
        <w:pStyle w:val="Heading1"/>
      </w:pPr>
      <w:r>
        <w:t xml:space="preserve">Техническое задание на разработку сайта</w:t>
      </w:r>
    </w:p>
    <w:bookmarkStart w:id="9" w:name="Xdf53be58faff59039c56e2439929c9bbb8c0b6a"/>
    <w:p>
      <w:pPr>
        <w:pStyle w:val="Heading2"/>
      </w:pPr>
      <w:r>
        <w:t xml:space="preserve">корпоративный сайт клиники «Здоровье рядом»</w:t>
      </w:r>
    </w:p>
    <w:p>
      <w:pPr>
        <w:pStyle w:val="FirstParagraph"/>
      </w:pPr>
      <w:r>
        <w:t xml:space="preserve">16 ноября 2026 г. № 7-ТЗ</w:t>
      </w:r>
    </w:p>
    <w:p>
      <w:pPr>
        <w:pStyle w:val="BodyText"/>
      </w:pPr>
      <w:r>
        <w:t xml:space="preserve">1. Цель сайта. Сайт приводит записи на приём и снимает с администраторов повторяющиеся вопросы о ценах, врачах и подготовке к анализам. Основной показатель — заявка на приём, оставленная на сайте.</w:t>
      </w:r>
    </w:p>
    <w:p>
      <w:pPr>
        <w:pStyle w:val="BodyText"/>
      </w:pPr>
      <w:r>
        <w:t xml:space="preserve">2. Аудитория. Взрослые пациенты 30–60 лет из города и района, которые ищут врача или диагностику в поиске и со смартфона. Половина заходит с телефона, поэтому мобильная версия — основная.</w:t>
      </w:r>
    </w:p>
    <w:p>
      <w:pPr>
        <w:pStyle w:val="BodyText"/>
      </w:pPr>
      <w:r>
        <w:t xml:space="preserve">3. Структура. Главная, «Врачи», «Услуги и цены», «Анализы», «Подготовка к анализам», «О клинике», «Контакты», «Запись на приём». У каждой страницы услуги — свой адрес, форма записи и цена.</w:t>
      </w:r>
    </w:p>
    <w:p>
      <w:pPr>
        <w:pStyle w:val="BodyText"/>
      </w:pPr>
      <w:r>
        <w:t xml:space="preserve">4. Функции. Запись на приём с выбором врача и времени; заявка на обратный звонок; поиск по услугам и ценам; карточка врача со стажем и специализацией; карта проезда; отправка заявок в CRM клиники и на почту администратора.</w:t>
      </w:r>
    </w:p>
    <w:p>
      <w:pPr>
        <w:pStyle w:val="BodyText"/>
      </w:pPr>
      <w:r>
        <w:t xml:space="preserve">5. Содержание. Тексты страниц, фотографии врачей и помещений, цены, расписание — передаёт заказчик. Подрядчик готовит структуру страниц, редактирует тексты и подбирает иллюстрации из открытых источников с указанием лицензий.</w:t>
      </w:r>
    </w:p>
    <w:p>
      <w:pPr>
        <w:pStyle w:val="BodyText"/>
      </w:pPr>
      <w:r>
        <w:t xml:space="preserve">6. Дизайн. Макеты главной и внутренней страницы в двух вариантах, адаптив под экраны от 360 до 1920 пикселей. Фирменные цвета и логотип — в приложении.</w:t>
      </w:r>
    </w:p>
    <w:p>
      <w:pPr>
        <w:pStyle w:val="BodyText"/>
      </w:pPr>
      <w:r>
        <w:t xml:space="preserve">7. Технические требования. Скорость загрузки мобильной версии по Google PageSpeed Insights не ниже 70; протокол HTTPS; резервные копии ежедневно; административная панель с правами редактора и администратора; доступ к домену и хостингу остаётся у заказчика.</w:t>
      </w:r>
    </w:p>
    <w:p>
      <w:pPr>
        <w:pStyle w:val="BodyText"/>
      </w:pPr>
      <w:r>
        <w:t xml:space="preserve">8. Этапы и приёмка. Этап 1 — структура и прототипы; этап 2 — дизайн-макеты; этап 3 — вёрстка и программирование; этап 4 — наполнение и тестирование. Каждый этап заказчик принимает в течение 5 рабочих дней: проверяет по этому ТЗ и пишет замечания списком. Этап принят, если замечаний нет или они закрыты подрядчиком.</w:t>
      </w:r>
    </w:p>
    <w:p>
      <w:pPr>
        <w:pStyle w:val="BodyText"/>
      </w:pPr>
      <w:r>
        <w:t xml:space="preserve">9. Гарантия и передача. После запуска подрядчик 30 дней бесплатно исправляет ошибки, допущенные в работе. Передаёт исходные файлы макетов, доступы к административной панели, хостингу и домену, инструкцию по работе с сайтом.</w:t>
      </w:r>
    </w:p>
    <w:p>
      <w:pPr>
        <w:pStyle w:val="BodyText"/>
      </w:pPr>
      <w:r>
        <w:t xml:space="preserve">Приложение: фирменные цвета и логотип, список услуг с ценами, список врачей — на 12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«Здоровье рядом»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Директор ООО «Студия»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 на разработку сайта</dc:title>
  <dc:creator/>
  <dc:language>ru</dc:language>
  <cp:keywords/>
  <dcterms:created xsi:type="dcterms:W3CDTF">2026-11-07T20:50:15Z</dcterms:created>
  <dcterms:modified xsi:type="dcterms:W3CDTF">2026-11-07T20:50:15Z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