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ООО «Ромашка», 121087, г. Москва, ул. Барклая, д. 6, ИНН 7701234567</w:t>
      </w:r>
    </w:p>
    <w:p>
      <w:pPr>
        <w:pStyle w:val="BodyText"/>
      </w:pPr>
      <w:r>
        <w:t xml:space="preserve">Грузополучатель: ООО «Василёк», 190000, г. Санкт-Петербург, наб. Обводного канала, д. 14, ИНН 7809876543</w:t>
      </w:r>
    </w:p>
    <w:p>
      <w:pPr>
        <w:pStyle w:val="BodyText"/>
      </w:pPr>
      <w:r>
        <w:t xml:space="preserve">Плательщик: ООО «Василёк»</w:t>
      </w:r>
    </w:p>
    <w:p>
      <w:pPr>
        <w:pStyle w:val="BodyText"/>
      </w:pPr>
      <w:r>
        <w:t xml:space="preserve">Перевозчик: ИП Смирнов А. В., автомобиль КАМАЗ, гос. номер А123ВС77, водитель Смирнов А. В.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«12» ноября 2026 г.</w:t>
      </w:r>
    </w:p>
    <w:p>
      <w:pPr>
        <w:pStyle w:val="BodyText"/>
      </w:pPr>
      <w:r>
        <w:t xml:space="preserve">Товарный раздел. Отпуск груза произведён со склада грузоотправителя 12 ноября 2026 года по товарной накладной № 348 от 11.11.2026. Всего отпущено 12 наименований на сумму 486 300 рублей, в том числе НДС 22 % — 87 693,44 рубля.</w:t>
      </w:r>
    </w:p>
    <w:p>
      <w:pPr>
        <w:pStyle w:val="BodyText"/>
      </w:pPr>
      <w:r>
        <w:t xml:space="preserve">Транспортный раздел. Груз принят к перевозке по адресу: г. Москва, ул. Барклая, д. 6. Пункт разгрузки: г. Санкт-Петербург, наб. Обводного канала, д. 14. Расстояние 710 км. К перевозке принял водитель Смирнов А. В., счёт за перевозку № 91 от 12.11.2026.</w:t>
      </w:r>
    </w:p>
    <w:p>
      <w:pPr>
        <w:pStyle w:val="BodyText"/>
      </w:pPr>
      <w:r>
        <w:t xml:space="preserve">Груз сдал: кладовщик Орлова М. И. Груз принял: водитель Смирнов А. В. Груз получил: директор Васильев П.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П. С. Васильев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2026-10-28T23:30:42Z</dcterms:created>
  <dcterms:modified xsi:type="dcterms:W3CDTF">2026-10-28T23:30:42Z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