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№ 3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И. И. Иванов,</w:t>
      </w:r>
    </w:p>
    <w:p>
      <w:pPr>
        <w:pStyle w:val="BodyText"/>
      </w:pPr>
      <w:r>
        <w:t xml:space="preserve">паспорт 45 10 № 123456, выдан 12.05.2010</w:t>
      </w:r>
    </w:p>
    <w:bookmarkStart w:id="10" w:name="дополнительное-соглашение-3"/>
    <w:p>
      <w:pPr>
        <w:pStyle w:val="Heading1"/>
      </w:pPr>
      <w:r>
        <w:t xml:space="preserve">Дополнительное соглашение № 3</w:t>
      </w:r>
    </w:p>
    <w:bookmarkStart w:id="9" w:name="Xf8d6baba5886b07bb9c7618d73592020d4d00af"/>
    <w:p>
      <w:pPr>
        <w:pStyle w:val="Heading2"/>
      </w:pPr>
      <w:r>
        <w:t xml:space="preserve">к трудовому договору от 12 марта 2024 г. № 17 — об изложении трудового договора в новой редакции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Стороны изложили трудовой договор от 12 марта 2024 г. № 17 в новой редакции согласно приложению к настоящему соглашению.</w:t>
      </w:r>
    </w:p>
    <w:p>
      <w:pPr>
        <w:pStyle w:val="BodyText"/>
      </w:pPr>
      <w:r>
        <w:t xml:space="preserve">Дата приёма И. И. Иванова на работу — 18 марта 2024 года — сохраняется. Новые условия действуют с 1 декабря 2026 года.</w:t>
      </w:r>
    </w:p>
    <w:p>
      <w:pPr>
        <w:pStyle w:val="BodyText"/>
      </w:pPr>
      <w:r>
        <w:t xml:space="preserve">Остальные условия трудового договора, не затронутые новой редакцией, действуют в прежней части.</w:t>
      </w:r>
    </w:p>
    <w:p>
      <w:pPr>
        <w:pStyle w:val="BodyText"/>
      </w:pPr>
      <w:r>
        <w:t xml:space="preserve">Приложение: трудовой договор в новой редакции на 6 л. в 2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№ 3</dc:title>
  <dc:creator/>
  <dc:language>ru</dc:language>
  <cp:keywords/>
  <dcterms:created xsi:type="dcterms:W3CDTF">2026-11-03T20:38:37Z</dcterms:created>
  <dcterms:modified xsi:type="dcterms:W3CDTF">2026-11-03T20:38:37Z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