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«Ромашка»), ИНН 7701234567, адрес: 125009, г. Москва, ул. Тверская, д. 1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гражданка И. И. Иванова, паспорт 45 12 № 345678, выдан 01.02.2015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уборщицей-служебных-помещений"/>
    <w:p>
      <w:pPr>
        <w:pStyle w:val="Heading2"/>
      </w:pPr>
      <w:r>
        <w:t xml:space="preserve">с уборщицей служебных помещений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 Работник принимается на должность уборщицы служебных помещений в административно-хозяйственный отдел. Работа для работника основная.</w:t>
      </w:r>
    </w:p>
    <w:p>
      <w:pPr>
        <w:pStyle w:val="BodyText"/>
      </w:pPr>
      <w:r>
        <w:t xml:space="preserve">2. Работник обязан убирать кабинеты, коридоры и места общего пользования на 2-м этаже по адресу: г. Москва, ул. Тверская, д. 1; выносить мусор, мыть полы, протирать пыль, следить за наличием мыла и бумаги в санузлах. Конкретный перечень — в должностной инструкции, с которой работник ознакомлен.</w:t>
      </w:r>
    </w:p>
    <w:p>
      <w:pPr>
        <w:pStyle w:val="BodyText"/>
      </w:pPr>
      <w:r>
        <w:t xml:space="preserve">3. Работнику установлена пятидневная рабочая неделя с двумя выходными (суббота и воскресенье), 40 часов в неделю, с 8:00 до 17:00, перерыв на обед с 12:00 до 13:00.</w:t>
      </w:r>
    </w:p>
    <w:p>
      <w:pPr>
        <w:pStyle w:val="BodyText"/>
      </w:pPr>
      <w:r>
        <w:t xml:space="preserve">4. За выполнение работы работнику установлен оклад 35 000 рублей в месяц. Районный коэффициент не начисляется.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28 календарных дней.</w:t>
      </w:r>
    </w:p>
    <w:p>
      <w:pPr>
        <w:pStyle w:val="BodyText"/>
      </w:pPr>
      <w:r>
        <w:t xml:space="preserve">6. Работнику устанавливается испытание 2 месяца с даты начала работы.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Уборщица служебных помещений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2026-11-05T20:33:25Z</dcterms:created>
  <dcterms:modified xsi:type="dcterms:W3CDTF">2026-11-05T20:33:25Z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