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гражданка РФ И. И. Иванова,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поваром"/>
    <w:p>
      <w:pPr>
        <w:pStyle w:val="Heading2"/>
      </w:pPr>
      <w:r>
        <w:t xml:space="preserve">с поваром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 Работник принимается на должность повара в горячий цех столовой по адресу: г. Москва, ул. Лесная, д. 12. Работа является для работника основным местом работы.</w:t>
      </w:r>
    </w:p>
    <w:p>
      <w:pPr>
        <w:pStyle w:val="BodyText"/>
      </w:pPr>
      <w:r>
        <w:t xml:space="preserve">2. Работник обязан готовить блюда по утверждённому меню и технологическим картам, соблюдать санитарные требования, содержать рабочее место и инвентарь в чистоте, проходить медицинские осмотры и гигиеническое обучение в сроки, установленные работодателем.</w:t>
      </w:r>
    </w:p>
    <w:p>
      <w:pPr>
        <w:pStyle w:val="BodyText"/>
      </w:pPr>
      <w:r>
        <w:t xml:space="preserve">3. Работнику устанавливается сменный режим работы по графику: две смены по 8 часов, выходные — по графику, утверждаемому работодателем не позднее чем за месяц. Работа в ночное время оплачивается в повышенном размере.</w:t>
      </w:r>
    </w:p>
    <w:p>
      <w:pPr>
        <w:pStyle w:val="BodyText"/>
      </w:pPr>
      <w:r>
        <w:t xml:space="preserve">4. Должностной оклад — 65 000 рублей в месяц. Заработная плата выплачивается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6. Работник принимается с испытательным сроком два месяца.</w:t>
      </w:r>
    </w:p>
    <w:p>
      <w:pPr>
        <w:pStyle w:val="BodyText"/>
      </w:pPr>
      <w:r>
        <w:t xml:space="preserve">7. Работник несёт материальную ответственность за вверенные ему товарно-материальные ценности в пределах среднего месячного заработка, если иное не установлено отдельным договором о полной материальной ответственности.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Повар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2026-11-04T20:37:01Z</dcterms:created>
  <dcterms:modified xsi:type="dcterms:W3CDTF">2026-11-04T20:37:01Z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