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Республики Таджикистан</w:t>
      </w:r>
    </w:p>
    <w:p>
      <w:pPr>
        <w:pStyle w:val="BodyText"/>
      </w:pPr>
      <w:r>
        <w:t xml:space="preserve">И. И. Иванов,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3d89acc7cb434a5d582432b832ae9f1dadb7170"/>
    <w:p>
      <w:pPr>
        <w:pStyle w:val="Heading2"/>
      </w:pPr>
      <w:r>
        <w:t xml:space="preserve">с иностранным гражданином, работающим по патенту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принят на должность подсобного рабочего в строительный участок. Работа для Работника является основной. Место работы — объект по адресу: г. Москва, ул. Строителей, д. 5.</w:t>
      </w:r>
    </w:p>
    <w:p>
      <w:pPr>
        <w:pStyle w:val="BodyText"/>
      </w:pPr>
      <w:r>
        <w:t xml:space="preserve">Работник имеет патент серии 77 № 0000000000, выданный 10 ноября 2026 г. Управлением по вопросам миграции ГУ МВД России по г. Москве, срок действия — до 10 ноября 2027 г. Работник предъявил патент при заключении договора.</w:t>
      </w:r>
    </w:p>
    <w:p>
      <w:pPr>
        <w:pStyle w:val="BodyText"/>
      </w:pPr>
      <w:r>
        <w:t xml:space="preserve">Работник обязуется работать по виду деятельности, указанному в патенте, и в регионе, на который патент выдан. Работодатель обязуется не привлекать Работника к работе за пределами этого региона.</w:t>
      </w:r>
    </w:p>
    <w:p>
      <w:pPr>
        <w:pStyle w:val="BodyText"/>
      </w:pPr>
      <w:r>
        <w:t xml:space="preserve">Работнику устанавливается оклад 45 000 рублей в месяц. Заработная плата выплачивается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Работодатель обязуется уведомить территориальный орган МВД России о заключении договора в срок, установленный законом, и следить за сроком действия патента. Работник обязуется сообщить Работодателю о продлении патента или о его аннулировании в течение трёх рабочих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2026-11-02T20:36:34Z</dcterms:created>
  <dcterms:modified xsi:type="dcterms:W3CDTF">2026-11-02T20:36:34Z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