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гражданин Республики Узбекистан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ражданином-республики-узбекистан"/>
    <w:p>
      <w:pPr>
        <w:pStyle w:val="Heading2"/>
      </w:pPr>
      <w:r>
        <w:t xml:space="preserve">с гражданином Республики Узбекистан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 принят на должность кладовщика в отдел логистики. Место работы — склад по адресу: г. Москва, ул. Складская, д. 5. Работа по основному месту, полная ставка, пятидневная рабочая неделя, оклад по штатному расписанию.</w:t>
      </w:r>
    </w:p>
    <w:p>
      <w:pPr>
        <w:pStyle w:val="BodyText"/>
      </w:pPr>
      <w:r>
        <w:t xml:space="preserve">Работник является временно пребывающим в Российской Федерации иностранным гражданином. Разрешительный документ: патент серии 77 № 0000000000, выдан 12 октября 2026 г., срок действия до 11 октября 2027 г., регион действия — город Москва, профессия — кладовщик. Работник обязуется не работать вне региона действия патента и по профессии, не указанной в патенте.</w:t>
      </w:r>
    </w:p>
    <w:p>
      <w:pPr>
        <w:pStyle w:val="BodyText"/>
      </w:pPr>
      <w:r>
        <w:t xml:space="preserve">Работодатель обязуется уведомить территориальный орган МВД о заключении договора в срок, установленный законом, и уплачивать за работника фиксированные платежи по патенту в порядке, установленном законодательством.</w:t>
      </w:r>
    </w:p>
    <w:p>
      <w:pPr>
        <w:pStyle w:val="BodyText"/>
      </w:pPr>
      <w:r>
        <w:t xml:space="preserve">Договор вступает в силу со дня подписания и заключён на неопределённый срок. При прекращении действия патента стороны действуют в порядке, предусмотренном Трудовым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Гражданин Республики Узбекистан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2026-11-04T20:36:57Z</dcterms:created>
  <dcterms:modified xsi:type="dcterms:W3CDTF">2026-11-04T20:36:57Z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