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-дистанционной-работе"/>
    <w:p>
      <w:pPr>
        <w:pStyle w:val="Heading2"/>
      </w:pPr>
      <w:r>
        <w:t xml:space="preserve">о дистанционной работе</w:t>
      </w:r>
    </w:p>
    <w:p>
      <w:pPr>
        <w:pStyle w:val="FirstParagraph"/>
      </w:pPr>
      <w:r>
        <w:t xml:space="preserve">16 ноября 2026 г. № 14-тд</w:t>
      </w:r>
    </w:p>
    <w:p>
      <w:pPr>
        <w:pStyle w:val="BodyText"/>
      </w:pPr>
      <w:r>
        <w:t xml:space="preserve">1.1. Работник принимается на должность менеджера по продажам в отдел продаж. Работа является для Работника основной.</w:t>
      </w:r>
    </w:p>
    <w:p>
      <w:pPr>
        <w:pStyle w:val="BodyText"/>
      </w:pPr>
      <w:r>
        <w:t xml:space="preserve">1.2. Работа выполняется дистанционно на постоянной основе: в течение срока действия договора Работник выполняет трудовую функцию вне места нахождения Работодателя.</w:t>
      </w:r>
    </w:p>
    <w:p>
      <w:pPr>
        <w:pStyle w:val="BodyText"/>
      </w:pPr>
      <w:r>
        <w:t xml:space="preserve">1.3. Договор заключён на неопределённый срок. Работник приступает к работе 17 ноября 2026 года.</w:t>
      </w:r>
    </w:p>
    <w:p>
      <w:pPr>
        <w:pStyle w:val="BodyText"/>
      </w:pPr>
      <w:r>
        <w:t xml:space="preserve">1.4. Испытание при приёме — 3 месяца.</w:t>
      </w:r>
    </w:p>
    <w:p>
      <w:pPr>
        <w:pStyle w:val="BodyText"/>
      </w:pPr>
      <w:r>
        <w:t xml:space="preserve">1.5. Взаимодействие сторон, передача результатов работы и отчётов осуществляются обменом электронными документами через корпоративную почту и систему электронного документооборота. Каждая сторона подтверждает получение документа ответным письмом в тот же рабочий день.</w:t>
      </w:r>
    </w:p>
    <w:p>
      <w:pPr>
        <w:pStyle w:val="BodyText"/>
      </w:pPr>
      <w:r>
        <w:t xml:space="preserve">1.6. При заключении, изменении и расторжении трудового договора электронными документами работодатель использует усиленную квалифицированную подпись, работник — усиленную квалифицированную или усиленную неквалифицированную подпись. Для иных документов стороны применяют согласованный порядок обмена.</w:t>
      </w:r>
    </w:p>
    <w:p>
      <w:pPr>
        <w:pStyle w:val="BodyText"/>
      </w:pPr>
      <w:r>
        <w:t xml:space="preserve">1.7. Работнику предоставляются ноутбук и гарнитура. Порядок, сроки и размер компенсации за использование личных или арендованных средств и возмещения связанных с ними расходов определяются соглашением сторон или локальным актом работодателя.</w:t>
      </w:r>
    </w:p>
    <w:p>
      <w:pPr>
        <w:pStyle w:val="BodyText"/>
      </w:pPr>
      <w:r>
        <w:t xml:space="preserve">1.8. Режим рабочего времени: пятидневная рабочая неделя, 40 часов, с 9:00 до 18:00 по московскому времени, перерыв на обед с 13:00 до 14:00.</w:t>
      </w:r>
    </w:p>
    <w:p>
      <w:pPr>
        <w:pStyle w:val="BodyText"/>
      </w:pPr>
      <w:r>
        <w:t xml:space="preserve">1.9. Работник обязан отвечать на запросы Работодателя в рабочие дни в течение 4 часов.</w:t>
      </w:r>
    </w:p>
    <w:p>
      <w:pPr>
        <w:pStyle w:val="BodyText"/>
      </w:pPr>
      <w:r>
        <w:t xml:space="preserve">Приложение: должностная инструкция на 2 л. в 1 экз.; согласие на обработку персональных данных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2026-10-31T20:36:43Z</dcterms:created>
  <dcterms:modified xsi:type="dcterms:W3CDTF">2026-10-31T20:36:43Z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