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главного-бухгалтера"/>
    <w:p>
      <w:pPr>
        <w:pStyle w:val="Heading2"/>
      </w:pPr>
      <w:r>
        <w:t xml:space="preserve">главного бухгалтера</w:t>
      </w:r>
    </w:p>
    <w:p>
      <w:pPr>
        <w:pStyle w:val="FirstParagraph"/>
      </w:pPr>
      <w:r>
        <w:t xml:space="preserve">1. Общие положения. 1.1. Главный бухгалтер относится к категории руководителей и подчиняется непосредственно директору. 1.2. На должность назначается лицо с высшим образованием (магистратура или специалитет) либо с непрофильным высшим образованием и профессиональной переподготовкой по бухгалтерскому учёту и опытом бухгалтерско-финансовой работы на руководящих должностях не менее пяти лет.</w:t>
      </w:r>
    </w:p>
    <w:p>
      <w:pPr>
        <w:pStyle w:val="BodyText"/>
      </w:pPr>
      <w:r>
        <w:t xml:space="preserve">2. Трудовая функция. 2.1. Организует ведение бухгалтерского учёта и составление бухгалтерской (финансовой) отчётности. 2.2. Формирует учётную политику для целей бухгалтерского и налогового учёта. 2.3. Контролирует документооборот, полноту и достоверность первичных документов. 2.4. Составляет и представляет отчётность в сроки, установленные законодательством. 2.5. Ведёт налоговый учёт и готовит налоговую отчётность. 2.6. Организует работу бухгалтерии, распределяет задачи между сотрудниками и проверяет результат.</w:t>
      </w:r>
    </w:p>
    <w:p>
      <w:pPr>
        <w:pStyle w:val="BodyText"/>
      </w:pPr>
      <w:r>
        <w:t xml:space="preserve">3. Права. 3.1. Запрашивать у руководителей и сотрудников документы и сведения, нужные для учёта. 3.2. Требовать соблюдения правил оформления первичных документов. 3.3. Вносить предложения по улучшению учётной работы.</w:t>
      </w:r>
    </w:p>
    <w:p>
      <w:pPr>
        <w:pStyle w:val="BodyText"/>
      </w:pPr>
      <w:r>
        <w:t xml:space="preserve">4. Ответственность. 4.1. Отвечает за достоверность отчётности и соблюдение сроков её представления. 4.2. Несёт ответственность в пределах, установленных трудовым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2026-11-02T20:36:27Z</dcterms:created>
  <dcterms:modified xsi:type="dcterms:W3CDTF">2026-11-02T20:36:27Z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