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ООО «Северный склад», ИНН 7701234567, в лице генерального директора А. В. Смирнова, действующего на основании устава</w:t>
      </w:r>
    </w:p>
    <w:p>
      <w:pPr>
        <w:pStyle w:val="BodyText"/>
      </w:pPr>
      <w:r>
        <w:t xml:space="preserve">ООО «Ромашка», ИНН 7709876543, в лице генерального директора П. П. Петрова, действующего на основании устава</w:t>
      </w:r>
    </w:p>
    <w:p>
      <w:pPr>
        <w:pStyle w:val="BodyText"/>
      </w:pPr>
      <w:r>
        <w:t xml:space="preserve">ИП Иванов Иван Иванович, ИНН 770500112233, ОГРНИП 320770000123456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Xa341acd10d935c230932b47eeb33254ef49678d"/>
    <w:p>
      <w:pPr>
        <w:pStyle w:val="Heading2"/>
      </w:pPr>
      <w:r>
        <w:t xml:space="preserve">трёхсторонний: арендодатель, арендатор, третья сторона</w:t>
      </w:r>
    </w:p>
    <w:p>
      <w:pPr>
        <w:pStyle w:val="FirstParagraph"/>
      </w:pPr>
      <w:r>
        <w:t xml:space="preserve">16 ноября 2026 г. № 14-А</w:t>
      </w:r>
    </w:p>
    <w:p>
      <w:pPr>
        <w:pStyle w:val="BodyText"/>
      </w:pPr>
      <w:r>
        <w:t xml:space="preserve">Арендодатель передаёт, арендатор принимает во временное владение и пользование нежилое помещение общей площадью 180 кв. м по адресу: г. Москва, ул. Складская, д. 5, стр. 2, пом. 4, кадастровый номер 77:01:0000000:1234. Помещение принадлежит арендодателю на праве собственности, запись в ЕГРН от 12 марта 2021 года № 77-77/001-77/001/001/2021-321/1.</w:t>
      </w:r>
    </w:p>
    <w:p>
      <w:pPr>
        <w:pStyle w:val="BodyText"/>
      </w:pPr>
      <w:r>
        <w:t xml:space="preserve">Третья сторона — собственник помещения — даёт согласие на передачу помещения в аренду на условиях настоящего договора и подтверждает, что иных обременений и прав третьих лиц на помещение нет.</w:t>
      </w:r>
    </w:p>
    <w:p>
      <w:pPr>
        <w:pStyle w:val="BodyText"/>
      </w:pPr>
      <w:r>
        <w:t xml:space="preserve">Арендная плата — 120 000 рублей в месяц, НДС не облагается. Арендатор перечисляет её не позднее 5-го числа оплачиваемого месяца на расчётный счёт арендодателя. Третья сторона вправе получать арендную плату напрямую, если арендодатель письменно перевёл ей это право.</w:t>
      </w:r>
    </w:p>
    <w:p>
      <w:pPr>
        <w:pStyle w:val="BodyText"/>
      </w:pPr>
      <w:r>
        <w:t xml:space="preserve">Срок аренды — 11 месяцев с даты подписания акта приёма-передачи. Договор вступает в силу с момента подписания всеми тремя сторонами.</w:t>
      </w:r>
    </w:p>
    <w:p>
      <w:pPr>
        <w:pStyle w:val="BodyText"/>
      </w:pPr>
      <w:r>
        <w:t xml:space="preserve">Третья сторона отвечает перед арендатором за то, что помещение свободно от прав иных лиц, и возмещает убытки, если эти права обнаружатся. За неисполнение арендодателем обязанностей по ремонту и передаче помещения третья сторона не отвечает.</w:t>
      </w:r>
    </w:p>
    <w:p>
      <w:pPr>
        <w:pStyle w:val="BodyText"/>
      </w:pPr>
      <w:r>
        <w:t xml:space="preserve">Изменения и дополнения действительны, если подписаны всеми тремя сторонами. Споры рассматривает Арбитражный суд города Москвы.</w:t>
      </w:r>
    </w:p>
    <w:p>
      <w:pPr>
        <w:pStyle w:val="BodyText"/>
      </w:pPr>
      <w:r>
        <w:t xml:space="preserve">Приложение: акт приёма-передачи помещения на 1 л. в 1 экз.; выписка из ЕГРН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2026-11-07T20:49:57Z</dcterms:created>
  <dcterms:modified xsi:type="dcterms:W3CDTF">2026-11-07T20:49:57Z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