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 № 148</w:t>
      </w:r>
    </w:p>
    <w:p>
      <w:pPr>
        <w:pStyle w:val="FirstParagraph"/>
      </w:pPr>
      <w:r>
        <w:t xml:space="preserve">Поставщик: ООО «Ромашка», 121087, г. Москва, ул. Барклая, д. 6, стр. 3, ИНН 7712345678, тел. 8 (495) 123-45-67</w:t>
      </w:r>
    </w:p>
    <w:p>
      <w:pPr>
        <w:pStyle w:val="BodyText"/>
      </w:pPr>
      <w:r>
        <w:t xml:space="preserve">Грузополучатель: ООО «Спектр», 190000, г. Санкт-Петербург, наб. реки Мойки, д. 12, ИНН 7809876543</w:t>
      </w:r>
    </w:p>
    <w:p>
      <w:pPr>
        <w:pStyle w:val="BodyText"/>
      </w:pPr>
      <w:r>
        <w:t xml:space="preserve">Плательщик: ООО «Спектр», ИНН 7809876543</w:t>
      </w:r>
    </w:p>
    <w:p>
      <w:pPr>
        <w:pStyle w:val="BodyText"/>
      </w:pPr>
      <w:r>
        <w:t xml:space="preserve">Основание: договор поставки от 3 февраля 2026 г. № 17</w:t>
      </w:r>
    </w:p>
    <w:p>
      <w:pPr>
        <w:pStyle w:val="BodyText"/>
      </w:pPr>
      <w:r>
        <w:t xml:space="preserve">Транспортная накладная от 12 ноября 2026 г. № 55</w:t>
      </w:r>
    </w:p>
    <w:bookmarkStart w:id="10" w:name="товарная-накладная-148"/>
    <w:p>
      <w:pPr>
        <w:pStyle w:val="Heading1"/>
      </w:pPr>
      <w:r>
        <w:t xml:space="preserve">Товарная накладная № 148</w:t>
      </w:r>
    </w:p>
    <w:bookmarkStart w:id="9" w:name="по-форме-торг-12-от-12-ноября-2026-г."/>
    <w:p>
      <w:pPr>
        <w:pStyle w:val="Heading2"/>
      </w:pPr>
      <w:r>
        <w:t xml:space="preserve">по форме ТОРГ-12 от 12 ноября 2026 г.</w:t>
      </w:r>
    </w:p>
    <w:p>
      <w:pPr>
        <w:pStyle w:val="FirstParagraph"/>
      </w:pPr>
      <w:r>
        <w:t xml:space="preserve">12 ноября 2026 г.</w:t>
      </w:r>
    </w:p>
    <w:p>
      <w:pPr>
        <w:pStyle w:val="BodyText"/>
      </w:pPr>
      <w:r>
        <w:t xml:space="preserve">Товар отгружен со склада поставщика по адресу: г. Москва, ул. Барклая, д. 6, стр. 3. Приёмку товара производит кладовщик грузополучателя по количеству мест и массе нетто.</w:t>
      </w:r>
    </w:p>
    <w:p>
      <w:pPr>
        <w:pStyle w:val="BodyText"/>
      </w:pPr>
      <w:r>
        <w:t xml:space="preserve">Товар соответствует условиям договора поставки от 3 февраля 2026 г. № 17. Претензий по количеству, качеству и упаковке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груза разрешил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Кладовщик ООО «Спектр»</w:t>
            </w:r>
          </w:p>
          <w:p>
            <w:pPr>
              <w:pStyle w:val="BodyText"/>
            </w:pPr>
            <w:r>
              <w:t xml:space="preserve">____________ / П. С.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 № 148</dc:title>
  <dc:creator/>
  <dc:language>ru</dc:language>
  <cp:keywords/>
  <dcterms:created xsi:type="dcterms:W3CDTF">2026-10-28T23:30:34Z</dcterms:created>
  <dcterms:modified xsi:type="dcterms:W3CDTF">2026-10-28T23:30:34Z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