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товаров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по форме ОКУД 0330215</w:t>
      </w:r>
    </w:p>
    <w:p>
      <w:pPr>
        <w:pStyle w:val="BodyText"/>
      </w:pPr>
      <w:r>
        <w:t xml:space="preserve">Склад № 2, отдел непродовольственных товаров</w:t>
      </w:r>
    </w:p>
    <w:bookmarkStart w:id="10" w:name="акт-о-списании-товаров"/>
    <w:p>
      <w:pPr>
        <w:pStyle w:val="Heading1"/>
      </w:pPr>
      <w:r>
        <w:t xml:space="preserve">Акт о списании товаров</w:t>
      </w:r>
    </w:p>
    <w:bookmarkStart w:id="9" w:name="по-форме-торг-15"/>
    <w:p>
      <w:pPr>
        <w:pStyle w:val="Heading2"/>
      </w:pPr>
      <w:r>
        <w:t xml:space="preserve">по форме № ТОРГ-15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Комиссия в составе: председателя — заместителя директора П. П. Петрова, членов — заведующей складом И. И. Ивановой, товароведа С. С. Сидорова произвела осмотр товаров, пришедших в негодность, и установила, что товар повреждён при разгрузке: разбита упаковка, часть изделий имеет сколы и трещины.</w:t>
      </w:r>
    </w:p>
    <w:p>
      <w:pPr>
        <w:pStyle w:val="BodyText"/>
      </w:pPr>
      <w:r>
        <w:t xml:space="preserve">Товар дальнейшей реализации не подлежит, подлежит утилизации. Причина списания — бой при транспортировке.</w:t>
      </w:r>
    </w:p>
    <w:p>
      <w:pPr>
        <w:pStyle w:val="BodyText"/>
      </w:pPr>
      <w:r>
        <w:t xml:space="preserve">Приложение: акт о приёмке товара № 41 от 14.11.2026, объяснительная водителя-экспедитора, фотографии повреждений.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Заведующая складом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товаров</dc:title>
  <dc:creator/>
  <dc:language>ru</dc:language>
  <cp:keywords/>
  <dcterms:created xsi:type="dcterms:W3CDTF">2026-11-02T20:36:24Z</dcterms:created>
  <dcterms:modified xsi:type="dcterms:W3CDTF">2026-11-02T20:36:24Z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