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Типовой договор на оказание услуг по обращению с твердыми коммунальными отходами</w:t>
      </w:r>
    </w:p>
    <w:p>
      <w:pPr>
        <w:pStyle w:val="FirstParagraph"/>
      </w:pPr>
      <w:r>
        <w:t xml:space="preserve">Региональный оператор: ООО «ЭкоПолигон»</w:t>
      </w:r>
    </w:p>
    <w:p>
      <w:pPr>
        <w:pStyle w:val="BodyText"/>
      </w:pPr>
      <w:r>
        <w:t xml:space="preserve">ИНН 7701234567, адрес: 123456, г. Москва, ул. Примерная, д. 1</w:t>
      </w:r>
    </w:p>
    <w:p>
      <w:pPr>
        <w:pStyle w:val="BodyText"/>
      </w:pPr>
      <w:r>
        <w:t xml:space="preserve">Потребитель: ООО «Ромашка»</w:t>
      </w:r>
    </w:p>
    <w:p>
      <w:pPr>
        <w:pStyle w:val="BodyText"/>
      </w:pPr>
      <w:r>
        <w:t xml:space="preserve">ИНН 7709876543, адрес: 123456, г. Москва, ул. Торговая, д. 5</w:t>
      </w:r>
    </w:p>
    <w:bookmarkStart w:id="10" w:name="X4420ad7ab83c8d400956673efa25f63a31e0531"/>
    <w:p>
      <w:pPr>
        <w:pStyle w:val="Heading1"/>
      </w:pPr>
      <w:r>
        <w:t xml:space="preserve">Типовой договор на оказание услуг по обращению с твердыми коммунальными отходами</w:t>
      </w:r>
    </w:p>
    <w:bookmarkStart w:id="9" w:name="X8f4bd15a6821c668f4b02e5de20ff459a3e8e79"/>
    <w:p>
      <w:pPr>
        <w:pStyle w:val="Heading2"/>
      </w:pPr>
      <w:r>
        <w:t xml:space="preserve">(форма утверждена постановлением Правительства РФ от 07.03.2025 № 293)</w:t>
      </w:r>
    </w:p>
    <w:p>
      <w:pPr>
        <w:pStyle w:val="FirstParagraph"/>
      </w:pPr>
      <w:r>
        <w:t xml:space="preserve">г. Москва, 01 декабря 2026 г.</w:t>
      </w:r>
    </w:p>
    <w:p>
      <w:pPr>
        <w:pStyle w:val="BodyText"/>
      </w:pPr>
      <w:r>
        <w:t xml:space="preserve">Региональный оператор обязуется принимать твердые коммунальные отходы в объеме и в месте, которые определены в настоящем договоре, и обеспечивать их сбор, транспортирование, обработку, утилизацию, обезвреживание, захоронение, а потребитель обязуется оплачивать услуги по цене, определенной в пределах утвержденного единого тарифа.</w:t>
      </w:r>
    </w:p>
    <w:p>
      <w:pPr>
        <w:pStyle w:val="BodyText"/>
      </w:pPr>
      <w:r>
        <w:t xml:space="preserve">Объем твердых коммунальных отходов, места накопления и периодичность вывоза определяются по приложению к настоящему договору.</w:t>
      </w:r>
    </w:p>
    <w:p>
      <w:pPr>
        <w:pStyle w:val="BodyText"/>
      </w:pPr>
      <w:r>
        <w:t xml:space="preserve">Расчетный период — один календарный месяц. Оплата вносится до 10-го числа месяца, следующего за расчетным, на основании платежного документа, который региональный оператор представляет не позднее 1-го числа этого месяца.</w:t>
      </w:r>
    </w:p>
    <w:p>
      <w:pPr>
        <w:pStyle w:val="BodyText"/>
      </w:pPr>
      <w:r>
        <w:t xml:space="preserve">Стороны составляют акт о нарушении обязательств по договору в порядке, предусмотренном типовым договором.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Региональный оператор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Потребитель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Типовой договор на оказание услуг по обращению с твердыми коммунальными отходами</dc:title>
  <dc:creator/>
  <dc:language>ru</dc:language>
  <cp:keywords/>
  <dcterms:created xsi:type="dcterms:W3CDTF">2026-11-07T20:49:39Z</dcterms:created>
  <dcterms:modified xsi:type="dcterms:W3CDTF">2026-11-07T20:49:39Z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