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Типовое 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Xf6469bbe8866bb8d406b9cd4862c2da3285a5a9"/>
    <w:p>
      <w:pPr>
        <w:pStyle w:val="Heading1"/>
      </w:pPr>
      <w:r>
        <w:t xml:space="preserve">Типовое положение о закупке товаров, работ, услуг</w:t>
      </w:r>
    </w:p>
    <w:bookmarkStart w:id="9" w:name="для-подведомственных-заказчиков"/>
    <w:p>
      <w:pPr>
        <w:pStyle w:val="Heading2"/>
      </w:pPr>
      <w:r>
        <w:t xml:space="preserve">для подведомственных заказчиков</w:t>
      </w:r>
    </w:p>
    <w:p>
      <w:pPr>
        <w:pStyle w:val="FirstParagraph"/>
      </w:pPr>
      <w:r>
        <w:t xml:space="preserve">1. Настоящее Типовое положение определяет ____________________________________________</w:t>
      </w:r>
    </w:p>
    <w:p>
      <w:pPr>
        <w:pStyle w:val="BodyText"/>
      </w:pPr>
      <w:r>
        <w:t xml:space="preserve">2. Положение о закупке заказчика не может изменять ____________________________________________</w:t>
      </w:r>
    </w:p>
    <w:p>
      <w:pPr>
        <w:pStyle w:val="BodyText"/>
      </w:pPr>
      <w:r>
        <w:t xml:space="preserve">3. Заказчики в течение ____ дней со дня размещения приводят свои положения о закупке в соответствие с ним.</w:t>
      </w:r>
    </w:p>
    <w:p>
      <w:pPr>
        <w:pStyle w:val="BodyText"/>
      </w:pPr>
      <w:r>
        <w:t xml:space="preserve">4. Настоящее Типовое положение вступает в силу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уполномоченного органа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закупке товаров, работ, услуг</dc:title>
  <dc:creator/>
  <dc:language>ru</dc:language>
  <cp:keywords/>
  <dcterms:created xsi:type="dcterms:W3CDTF">2026-11-03T20:38:27Z</dcterms:created>
  <dcterms:modified xsi:type="dcterms:W3CDTF">2026-11-03T20:38:27Z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